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F306C" w14:textId="25095707" w:rsidR="001F61E9" w:rsidRPr="00FF22FF" w:rsidRDefault="001F61E9" w:rsidP="00FF22FF">
      <w:pPr>
        <w:jc w:val="center"/>
        <w:rPr>
          <w:rFonts w:ascii="Arial" w:hAnsi="Arial" w:cs="Arial"/>
          <w:b/>
          <w:color w:val="FF0000"/>
          <w:sz w:val="32"/>
          <w:szCs w:val="32"/>
          <w:lang w:val="en-US"/>
        </w:rPr>
      </w:pPr>
      <w:bookmarkStart w:id="0" w:name="_Hlk72136407"/>
    </w:p>
    <w:bookmarkEnd w:id="0"/>
    <w:p w14:paraId="178A6C0E" w14:textId="4C45B8D9" w:rsidR="00FF22FF" w:rsidRPr="00FF22FF" w:rsidRDefault="00FF22FF" w:rsidP="00FF22FF">
      <w:pPr>
        <w:ind w:left="284" w:right="706"/>
        <w:jc w:val="center"/>
        <w:rPr>
          <w:rFonts w:asciiTheme="minorHAnsi" w:hAnsiTheme="minorHAnsi" w:cstheme="minorHAnsi"/>
          <w:b/>
          <w:color w:val="004C87"/>
          <w:sz w:val="32"/>
          <w:szCs w:val="32"/>
          <w:lang w:val="de-DE"/>
        </w:rPr>
      </w:pPr>
      <w:r w:rsidRPr="00FF22FF">
        <w:rPr>
          <w:rFonts w:asciiTheme="minorHAnsi" w:hAnsiTheme="minorHAnsi" w:cstheme="minorHAnsi"/>
          <w:b/>
          <w:color w:val="004C87"/>
          <w:sz w:val="32"/>
          <w:szCs w:val="32"/>
          <w:lang w:val="de-DE"/>
        </w:rPr>
        <w:t xml:space="preserve">MTA auf der </w:t>
      </w:r>
      <w:proofErr w:type="gramStart"/>
      <w:r w:rsidRPr="00FF22FF">
        <w:rPr>
          <w:rFonts w:asciiTheme="minorHAnsi" w:hAnsiTheme="minorHAnsi" w:cstheme="minorHAnsi"/>
          <w:b/>
          <w:color w:val="004C87"/>
          <w:sz w:val="32"/>
          <w:szCs w:val="32"/>
          <w:lang w:val="de-DE"/>
        </w:rPr>
        <w:t>IAA Transportation</w:t>
      </w:r>
      <w:proofErr w:type="gramEnd"/>
      <w:r w:rsidRPr="00FF22FF">
        <w:rPr>
          <w:rFonts w:asciiTheme="minorHAnsi" w:hAnsiTheme="minorHAnsi" w:cstheme="minorHAnsi"/>
          <w:b/>
          <w:color w:val="004C87"/>
          <w:sz w:val="32"/>
          <w:szCs w:val="32"/>
          <w:lang w:val="de-DE"/>
        </w:rPr>
        <w:t xml:space="preserve"> 2024</w:t>
      </w:r>
    </w:p>
    <w:p w14:paraId="7EC2ADDB" w14:textId="0852F5C7" w:rsidR="00DD4F3B" w:rsidRPr="00FF22FF" w:rsidRDefault="00FF22FF" w:rsidP="00FF22FF">
      <w:pPr>
        <w:ind w:left="284" w:right="706"/>
        <w:jc w:val="center"/>
        <w:rPr>
          <w:rFonts w:ascii="Arial" w:hAnsi="Arial" w:cs="Arial"/>
          <w:iCs/>
          <w:sz w:val="30"/>
          <w:szCs w:val="30"/>
          <w:lang w:val="de-DE"/>
        </w:rPr>
      </w:pPr>
      <w:r w:rsidRPr="00FF22FF">
        <w:rPr>
          <w:rFonts w:asciiTheme="minorHAnsi" w:hAnsiTheme="minorHAnsi" w:cstheme="minorHAnsi"/>
          <w:b/>
          <w:color w:val="004C87"/>
          <w:sz w:val="30"/>
          <w:szCs w:val="30"/>
          <w:lang w:val="de-DE"/>
        </w:rPr>
        <w:t>Elektrische Komponenten für elektrifizierte Plattformen von Lkw</w:t>
      </w:r>
      <w:r>
        <w:rPr>
          <w:rFonts w:asciiTheme="minorHAnsi" w:hAnsiTheme="minorHAnsi" w:cstheme="minorHAnsi"/>
          <w:b/>
          <w:color w:val="004C87"/>
          <w:sz w:val="30"/>
          <w:szCs w:val="30"/>
          <w:lang w:val="de-DE"/>
        </w:rPr>
        <w:t>s</w:t>
      </w:r>
    </w:p>
    <w:p w14:paraId="2D9E03CF" w14:textId="77777777" w:rsidR="00446DB2" w:rsidRPr="00FF22FF" w:rsidRDefault="00446DB2" w:rsidP="00250ABC">
      <w:pPr>
        <w:spacing w:after="120" w:line="312" w:lineRule="auto"/>
        <w:ind w:left="284" w:right="709"/>
        <w:rPr>
          <w:rFonts w:asciiTheme="minorHAnsi" w:hAnsiTheme="minorHAnsi" w:cstheme="minorHAnsi"/>
          <w:i/>
          <w:spacing w:val="4"/>
          <w:sz w:val="22"/>
          <w:szCs w:val="22"/>
          <w:lang w:val="de-DE"/>
        </w:rPr>
      </w:pPr>
    </w:p>
    <w:p w14:paraId="358AEF34" w14:textId="77777777" w:rsidR="002E4436" w:rsidRPr="00E85506" w:rsidRDefault="002E4436" w:rsidP="002E4436">
      <w:pPr>
        <w:spacing w:after="120" w:line="312" w:lineRule="auto"/>
        <w:ind w:left="284" w:right="709"/>
        <w:rPr>
          <w:rFonts w:asciiTheme="minorHAnsi" w:hAnsiTheme="minorHAnsi" w:cstheme="minorHAnsi"/>
          <w:sz w:val="22"/>
          <w:szCs w:val="22"/>
          <w:lang w:val="de-DE"/>
        </w:rPr>
      </w:pPr>
      <w:r w:rsidRPr="002E4436">
        <w:rPr>
          <w:rFonts w:asciiTheme="minorHAnsi" w:hAnsiTheme="minorHAnsi" w:cstheme="minorHAnsi"/>
          <w:i/>
          <w:spacing w:val="4"/>
          <w:sz w:val="22"/>
          <w:szCs w:val="22"/>
          <w:lang w:val="de-DE"/>
        </w:rPr>
        <w:t>Hannover, 17</w:t>
      </w:r>
      <w:r w:rsidRPr="002E4436">
        <w:rPr>
          <w:rFonts w:asciiTheme="minorHAnsi" w:hAnsiTheme="minorHAnsi" w:cstheme="minorHAnsi"/>
          <w:i/>
          <w:spacing w:val="4"/>
          <w:sz w:val="22"/>
          <w:szCs w:val="22"/>
          <w:vertAlign w:val="superscript"/>
          <w:lang w:val="de-DE"/>
        </w:rPr>
        <w:t>th</w:t>
      </w:r>
      <w:r w:rsidRPr="002E4436">
        <w:rPr>
          <w:rFonts w:asciiTheme="minorHAnsi" w:hAnsiTheme="minorHAnsi" w:cstheme="minorHAnsi"/>
          <w:i/>
          <w:spacing w:val="4"/>
          <w:sz w:val="22"/>
          <w:szCs w:val="22"/>
          <w:lang w:val="de-DE"/>
        </w:rPr>
        <w:t xml:space="preserve"> September 2024.</w:t>
      </w:r>
      <w:r w:rsidRPr="002E4436">
        <w:rPr>
          <w:rFonts w:asciiTheme="minorHAnsi" w:hAnsiTheme="minorHAnsi" w:cstheme="minorHAnsi"/>
          <w:iCs/>
          <w:spacing w:val="4"/>
          <w:sz w:val="22"/>
          <w:szCs w:val="22"/>
          <w:lang w:val="de-DE"/>
        </w:rPr>
        <w:t xml:space="preserve"> </w:t>
      </w:r>
      <w:r w:rsidRPr="00E85506">
        <w:rPr>
          <w:rFonts w:asciiTheme="minorHAnsi" w:hAnsiTheme="minorHAnsi" w:cstheme="minorHAnsi"/>
          <w:sz w:val="22"/>
          <w:szCs w:val="22"/>
          <w:lang w:val="de-DE"/>
        </w:rPr>
        <w:t xml:space="preserve">MTA, ein multinationales Unternehmen, das im globalen Automobilsektor mit zwei Geschäftsbereichen </w:t>
      </w:r>
      <w:r>
        <w:rPr>
          <w:rFonts w:asciiTheme="minorHAnsi" w:hAnsiTheme="minorHAnsi" w:cstheme="minorHAnsi"/>
          <w:sz w:val="22"/>
          <w:szCs w:val="22"/>
          <w:lang w:val="de-DE"/>
        </w:rPr>
        <w:t>–</w:t>
      </w:r>
      <w:r w:rsidRPr="00E85506">
        <w:rPr>
          <w:rFonts w:asciiTheme="minorHAnsi" w:hAnsiTheme="minorHAnsi" w:cstheme="minorHAnsi"/>
          <w:sz w:val="22"/>
          <w:szCs w:val="22"/>
          <w:lang w:val="de-DE"/>
        </w:rPr>
        <w:t xml:space="preserve"> </w:t>
      </w:r>
      <w:r>
        <w:rPr>
          <w:rFonts w:asciiTheme="minorHAnsi" w:hAnsiTheme="minorHAnsi" w:cstheme="minorHAnsi"/>
          <w:sz w:val="22"/>
          <w:szCs w:val="22"/>
          <w:lang w:val="de-DE"/>
        </w:rPr>
        <w:t>Elektrik und Elektronik</w:t>
      </w:r>
      <w:r w:rsidRPr="00E85506">
        <w:rPr>
          <w:rFonts w:asciiTheme="minorHAnsi" w:hAnsiTheme="minorHAnsi" w:cstheme="minorHAnsi"/>
          <w:sz w:val="22"/>
          <w:szCs w:val="22"/>
          <w:lang w:val="de-DE"/>
        </w:rPr>
        <w:t xml:space="preserve"> - tätig ist, wird zum ersten Mal auf der </w:t>
      </w:r>
      <w:proofErr w:type="gramStart"/>
      <w:r w:rsidRPr="00E85506">
        <w:rPr>
          <w:rFonts w:asciiTheme="minorHAnsi" w:hAnsiTheme="minorHAnsi" w:cstheme="minorHAnsi"/>
          <w:sz w:val="22"/>
          <w:szCs w:val="22"/>
          <w:lang w:val="de-DE"/>
        </w:rPr>
        <w:t>IAA Transportation</w:t>
      </w:r>
      <w:proofErr w:type="gramEnd"/>
      <w:r w:rsidRPr="00E85506">
        <w:rPr>
          <w:rFonts w:asciiTheme="minorHAnsi" w:hAnsiTheme="minorHAnsi" w:cstheme="minorHAnsi"/>
          <w:sz w:val="22"/>
          <w:szCs w:val="22"/>
          <w:lang w:val="de-DE"/>
        </w:rPr>
        <w:t xml:space="preserve"> 2024 (Halle 22, Stand A13) mit seinem speziellen Angebot an Lösungen für schwere elektrifizierte Nutzfahrzeuge vertreten sein.</w:t>
      </w:r>
    </w:p>
    <w:p w14:paraId="0E72C43D" w14:textId="77777777" w:rsidR="002E4436" w:rsidRDefault="002E4436" w:rsidP="00250ABC">
      <w:pPr>
        <w:spacing w:after="120" w:line="312" w:lineRule="auto"/>
        <w:ind w:left="284" w:right="709"/>
        <w:rPr>
          <w:rFonts w:asciiTheme="minorHAnsi" w:hAnsiTheme="minorHAnsi" w:cstheme="minorHAnsi"/>
          <w:sz w:val="22"/>
          <w:szCs w:val="22"/>
          <w:lang w:val="de-DE"/>
        </w:rPr>
      </w:pPr>
      <w:r w:rsidRPr="002E4436">
        <w:rPr>
          <w:rFonts w:asciiTheme="minorHAnsi" w:hAnsiTheme="minorHAnsi" w:cstheme="minorHAnsi"/>
          <w:sz w:val="22"/>
          <w:szCs w:val="22"/>
          <w:lang w:val="de-DE"/>
        </w:rPr>
        <w:t xml:space="preserve">MTA hat sich vor allem auf die Stromverteilung und den Schutz von Bordnetzen spezialisiert und zählt viele verschiedene Lkw-Hersteller zu seinen wichtigsten Kunden. In jüngster Zeit hat das Unternehmen spezielle Stromverteilungseinheiten (Power Distribution Units, PDU) für elektrifizierte Plattformen der wichtigsten OEMs in diesem Sektor entwickelt. </w:t>
      </w:r>
    </w:p>
    <w:p w14:paraId="34CC2B71" w14:textId="1A169E88" w:rsidR="002E4436" w:rsidRPr="002E4436" w:rsidRDefault="002E4436" w:rsidP="002E4436">
      <w:pPr>
        <w:spacing w:after="120" w:line="312" w:lineRule="auto"/>
        <w:ind w:left="284" w:right="709"/>
        <w:rPr>
          <w:rFonts w:asciiTheme="minorHAnsi" w:hAnsiTheme="minorHAnsi" w:cstheme="minorHAnsi"/>
          <w:iCs/>
          <w:spacing w:val="4"/>
          <w:sz w:val="22"/>
          <w:szCs w:val="22"/>
          <w:lang w:val="de-DE"/>
        </w:rPr>
      </w:pPr>
      <w:r w:rsidRPr="002E4436">
        <w:rPr>
          <w:rFonts w:asciiTheme="minorHAnsi" w:hAnsiTheme="minorHAnsi" w:cstheme="minorHAnsi"/>
          <w:iCs/>
          <w:spacing w:val="4"/>
          <w:sz w:val="22"/>
          <w:szCs w:val="22"/>
          <w:lang w:val="de-DE"/>
        </w:rPr>
        <w:t>Die Hochspannungs-PDUs von MTA für elektrifizierte Lkw zeichnen sich durch eine komplexe Technologie aus. Hohe Spannungen erfordern spezielle Materialien, Konstruktionssysteme und Produktionstechnologien</w:t>
      </w:r>
    </w:p>
    <w:p w14:paraId="17AB5755" w14:textId="681B4499" w:rsidR="002E4436" w:rsidRPr="002E4436" w:rsidRDefault="002E4436" w:rsidP="002E4436">
      <w:pPr>
        <w:spacing w:after="120" w:line="312" w:lineRule="auto"/>
        <w:ind w:left="284" w:right="709"/>
        <w:rPr>
          <w:rFonts w:asciiTheme="minorHAnsi" w:hAnsiTheme="minorHAnsi" w:cstheme="minorHAnsi"/>
          <w:iCs/>
          <w:spacing w:val="4"/>
          <w:sz w:val="22"/>
          <w:szCs w:val="22"/>
          <w:lang w:val="de-DE"/>
        </w:rPr>
      </w:pPr>
      <w:r w:rsidRPr="002E4436">
        <w:rPr>
          <w:rFonts w:asciiTheme="minorHAnsi" w:hAnsiTheme="minorHAnsi" w:cstheme="minorHAnsi"/>
          <w:iCs/>
          <w:spacing w:val="4"/>
          <w:sz w:val="22"/>
          <w:szCs w:val="22"/>
          <w:lang w:val="de-DE"/>
        </w:rPr>
        <w:t xml:space="preserve">Die von MTA entwickelten Hochspannungs-PDUs verwenden für </w:t>
      </w:r>
      <w:r>
        <w:rPr>
          <w:rFonts w:asciiTheme="minorHAnsi" w:hAnsiTheme="minorHAnsi" w:cstheme="minorHAnsi"/>
          <w:iCs/>
          <w:spacing w:val="4"/>
          <w:sz w:val="22"/>
          <w:szCs w:val="22"/>
          <w:lang w:val="de-DE"/>
        </w:rPr>
        <w:t>das</w:t>
      </w:r>
      <w:r w:rsidRPr="002E4436">
        <w:rPr>
          <w:rFonts w:asciiTheme="minorHAnsi" w:hAnsiTheme="minorHAnsi" w:cstheme="minorHAnsi"/>
          <w:iCs/>
          <w:spacing w:val="4"/>
          <w:sz w:val="22"/>
          <w:szCs w:val="22"/>
          <w:lang w:val="de-DE"/>
        </w:rPr>
        <w:t xml:space="preserve"> Gehäuse Aluminiumguss anstelle von Kunststoff, der üblicherweise für Niederspannungsprodukte verwendet wird. Dies gewährleistet Robustheit, Isolierung gegen äußere Einflüsse, optimale Wärmeableitung und korrekte EMV-Abschirmung. Aluminium wird auch für die Stromschienen verwendet, da dieses Metall leichter ist als das traditionell für diese Art von Komponenten verwendete Kupfer.</w:t>
      </w:r>
    </w:p>
    <w:p w14:paraId="2DBB263E" w14:textId="77777777" w:rsidR="002E4436" w:rsidRDefault="002E4436" w:rsidP="002E4436">
      <w:pPr>
        <w:spacing w:after="120" w:line="312" w:lineRule="auto"/>
        <w:ind w:left="284" w:right="709"/>
        <w:rPr>
          <w:rFonts w:asciiTheme="minorHAnsi" w:hAnsiTheme="minorHAnsi" w:cstheme="minorHAnsi"/>
          <w:iCs/>
          <w:spacing w:val="4"/>
          <w:sz w:val="22"/>
          <w:szCs w:val="22"/>
          <w:lang w:val="de-DE"/>
        </w:rPr>
      </w:pPr>
      <w:r w:rsidRPr="002E4436">
        <w:rPr>
          <w:rFonts w:asciiTheme="minorHAnsi" w:hAnsiTheme="minorHAnsi" w:cstheme="minorHAnsi"/>
          <w:iCs/>
          <w:spacing w:val="4"/>
          <w:sz w:val="22"/>
          <w:szCs w:val="22"/>
          <w:lang w:val="de-DE"/>
        </w:rPr>
        <w:t xml:space="preserve">Das von MTA verwendete Aluminium hat einen hohen Anteil an recyceltem Rohmaterial, was das Engagement für eine nachhaltige Entwicklung des Unternehmens und die Reduzierung der Umweltbelastung bestätigt. </w:t>
      </w:r>
    </w:p>
    <w:p w14:paraId="3E2ADFED" w14:textId="640B5809" w:rsidR="00D66611" w:rsidRPr="002E4436" w:rsidRDefault="002E4436" w:rsidP="00DF111F">
      <w:pPr>
        <w:spacing w:after="120" w:line="312" w:lineRule="auto"/>
        <w:ind w:left="284" w:right="709"/>
        <w:rPr>
          <w:rFonts w:asciiTheme="minorHAnsi" w:hAnsiTheme="minorHAnsi" w:cstheme="minorHAnsi"/>
          <w:iCs/>
          <w:spacing w:val="4"/>
          <w:sz w:val="22"/>
          <w:szCs w:val="22"/>
          <w:lang w:val="de-DE"/>
        </w:rPr>
      </w:pPr>
      <w:r w:rsidRPr="002E4436">
        <w:rPr>
          <w:rFonts w:asciiTheme="minorHAnsi" w:hAnsiTheme="minorHAnsi" w:cstheme="minorHAnsi"/>
          <w:iCs/>
          <w:spacing w:val="4"/>
          <w:sz w:val="22"/>
          <w:szCs w:val="22"/>
          <w:lang w:val="de-DE"/>
        </w:rPr>
        <w:t>Die von MTA für große OEMs entwickelten HV-PDUs zeichnen sich auch durch ihre Modularität aus, die es den Kunden ermöglicht, das Produkt für verschiedene Plattformen zu verwenden. Sie verfügen außerdem über integrierte aktive Kühlsysteme, eine interne Harzschicht und eine neue Technologie für Dichtungen, die wasserdichte Eigenschaften und elektrische Isolierung gewährleisten, ohne die optimale Wärmeableitung zu beeinträchtigen.</w:t>
      </w:r>
    </w:p>
    <w:p w14:paraId="02C552E1" w14:textId="77777777" w:rsidR="00D66611" w:rsidRPr="002E4436" w:rsidRDefault="00D66611" w:rsidP="00DF111F">
      <w:pPr>
        <w:spacing w:after="120" w:line="312" w:lineRule="auto"/>
        <w:ind w:left="284" w:right="709"/>
        <w:rPr>
          <w:rFonts w:asciiTheme="minorHAnsi" w:hAnsiTheme="minorHAnsi" w:cstheme="minorHAnsi"/>
          <w:iCs/>
          <w:spacing w:val="4"/>
          <w:sz w:val="22"/>
          <w:szCs w:val="22"/>
          <w:lang w:val="de-DE"/>
        </w:rPr>
      </w:pPr>
    </w:p>
    <w:p w14:paraId="65B8E2C2" w14:textId="77777777" w:rsidR="00D66611" w:rsidRPr="002E4436" w:rsidRDefault="00D66611" w:rsidP="00DF111F">
      <w:pPr>
        <w:spacing w:after="120" w:line="312" w:lineRule="auto"/>
        <w:ind w:left="284" w:right="709"/>
        <w:rPr>
          <w:rFonts w:asciiTheme="minorHAnsi" w:hAnsiTheme="minorHAnsi" w:cstheme="minorHAnsi"/>
          <w:iCs/>
          <w:spacing w:val="4"/>
          <w:sz w:val="22"/>
          <w:szCs w:val="22"/>
          <w:lang w:val="de-DE"/>
        </w:rPr>
      </w:pPr>
    </w:p>
    <w:p w14:paraId="665703B3" w14:textId="77777777" w:rsidR="002E4436" w:rsidRDefault="002E4436" w:rsidP="002E4436">
      <w:pPr>
        <w:spacing w:after="120" w:line="312" w:lineRule="auto"/>
        <w:ind w:left="284" w:right="709"/>
        <w:rPr>
          <w:rFonts w:asciiTheme="minorHAnsi" w:hAnsiTheme="minorHAnsi" w:cstheme="minorHAnsi"/>
          <w:iCs/>
          <w:spacing w:val="4"/>
          <w:sz w:val="22"/>
          <w:szCs w:val="22"/>
          <w:lang w:val="de-DE"/>
        </w:rPr>
      </w:pPr>
    </w:p>
    <w:p w14:paraId="04124600" w14:textId="3622AE36" w:rsidR="002E4436" w:rsidRPr="002E4436" w:rsidRDefault="002E4436" w:rsidP="002E4436">
      <w:pPr>
        <w:spacing w:after="120" w:line="312" w:lineRule="auto"/>
        <w:ind w:left="284" w:right="709"/>
        <w:rPr>
          <w:rFonts w:asciiTheme="minorHAnsi" w:hAnsiTheme="minorHAnsi" w:cstheme="minorHAnsi"/>
          <w:iCs/>
          <w:spacing w:val="4"/>
          <w:sz w:val="22"/>
          <w:szCs w:val="22"/>
          <w:lang w:val="de-DE"/>
        </w:rPr>
      </w:pPr>
      <w:r w:rsidRPr="002E4436">
        <w:rPr>
          <w:rFonts w:asciiTheme="minorHAnsi" w:hAnsiTheme="minorHAnsi" w:cstheme="minorHAnsi"/>
          <w:iCs/>
          <w:spacing w:val="4"/>
          <w:sz w:val="22"/>
          <w:szCs w:val="22"/>
          <w:lang w:val="de-DE"/>
        </w:rPr>
        <w:lastRenderedPageBreak/>
        <w:t>Ein weiteres Beispiel für eine PDU, die für Lkw</w:t>
      </w:r>
      <w:r>
        <w:rPr>
          <w:rFonts w:asciiTheme="minorHAnsi" w:hAnsiTheme="minorHAnsi" w:cstheme="minorHAnsi"/>
          <w:iCs/>
          <w:spacing w:val="4"/>
          <w:sz w:val="22"/>
          <w:szCs w:val="22"/>
          <w:lang w:val="de-DE"/>
        </w:rPr>
        <w:t>s</w:t>
      </w:r>
      <w:r w:rsidRPr="002E4436">
        <w:rPr>
          <w:rFonts w:asciiTheme="minorHAnsi" w:hAnsiTheme="minorHAnsi" w:cstheme="minorHAnsi"/>
          <w:iCs/>
          <w:spacing w:val="4"/>
          <w:sz w:val="22"/>
          <w:szCs w:val="22"/>
          <w:lang w:val="de-DE"/>
        </w:rPr>
        <w:t xml:space="preserve"> entwickelt und hergestellt wurde, ist das Pyro-Modul, das speziell für die schweren und mittelschweren emissionsfreien Lkw</w:t>
      </w:r>
      <w:r>
        <w:rPr>
          <w:rFonts w:asciiTheme="minorHAnsi" w:hAnsiTheme="minorHAnsi" w:cstheme="minorHAnsi"/>
          <w:iCs/>
          <w:spacing w:val="4"/>
          <w:sz w:val="22"/>
          <w:szCs w:val="22"/>
          <w:lang w:val="de-DE"/>
        </w:rPr>
        <w:t>s</w:t>
      </w:r>
      <w:r w:rsidRPr="002E4436">
        <w:rPr>
          <w:rFonts w:asciiTheme="minorHAnsi" w:hAnsiTheme="minorHAnsi" w:cstheme="minorHAnsi"/>
          <w:iCs/>
          <w:spacing w:val="4"/>
          <w:sz w:val="22"/>
          <w:szCs w:val="22"/>
          <w:lang w:val="de-DE"/>
        </w:rPr>
        <w:t xml:space="preserve"> eines bekannten deutsch-amerikanischen Herstellers von schweren Nutzfahrzeugen entwickelt wurde. </w:t>
      </w:r>
    </w:p>
    <w:p w14:paraId="70366C5F" w14:textId="77777777" w:rsidR="002E4436" w:rsidRPr="00153D1B" w:rsidRDefault="002E4436" w:rsidP="005765D1">
      <w:pPr>
        <w:spacing w:after="120" w:line="312" w:lineRule="auto"/>
        <w:ind w:left="284" w:right="709"/>
        <w:rPr>
          <w:rFonts w:asciiTheme="minorHAnsi" w:hAnsiTheme="minorHAnsi" w:cstheme="minorHAnsi"/>
          <w:iCs/>
          <w:spacing w:val="4"/>
          <w:sz w:val="22"/>
          <w:szCs w:val="22"/>
          <w:lang w:val="de-DE"/>
        </w:rPr>
      </w:pPr>
      <w:r w:rsidRPr="002E4436">
        <w:rPr>
          <w:rFonts w:asciiTheme="minorHAnsi" w:hAnsiTheme="minorHAnsi" w:cstheme="minorHAnsi"/>
          <w:iCs/>
          <w:spacing w:val="4"/>
          <w:sz w:val="22"/>
          <w:szCs w:val="22"/>
          <w:lang w:val="de-DE"/>
        </w:rPr>
        <w:t xml:space="preserve">Das von MTA entwickelte Pyromodul wird unter dem Armaturenbrett in der Kabine montiert und besteht im Wesentlichen aus einem Batterieschalter und einem Zündkerzenstecker, der die Funktion hat, das elektrische System im Falle eines Unfalls zu unterbrechen. </w:t>
      </w:r>
      <w:r w:rsidRPr="00153D1B">
        <w:rPr>
          <w:rFonts w:asciiTheme="minorHAnsi" w:hAnsiTheme="minorHAnsi" w:cstheme="minorHAnsi"/>
          <w:iCs/>
          <w:spacing w:val="4"/>
          <w:sz w:val="22"/>
          <w:szCs w:val="22"/>
          <w:lang w:val="de-DE"/>
        </w:rPr>
        <w:t>Wenn der Airbag ausgelöst wird, aktiviert der mit ihm verbundene Zündkerzenstecker sofort den Batterieschalter.</w:t>
      </w:r>
    </w:p>
    <w:p w14:paraId="008A9036" w14:textId="77777777" w:rsidR="005765D1" w:rsidRPr="005765D1" w:rsidRDefault="005765D1" w:rsidP="00AC0C83">
      <w:pPr>
        <w:tabs>
          <w:tab w:val="left" w:pos="9214"/>
        </w:tabs>
        <w:spacing w:after="120" w:line="312" w:lineRule="auto"/>
        <w:ind w:left="284" w:right="706"/>
        <w:rPr>
          <w:rFonts w:asciiTheme="minorHAnsi" w:hAnsiTheme="minorHAnsi" w:cstheme="minorHAnsi"/>
          <w:iCs/>
          <w:spacing w:val="4"/>
          <w:sz w:val="22"/>
          <w:szCs w:val="22"/>
          <w:lang w:val="de-DE"/>
        </w:rPr>
      </w:pPr>
      <w:r w:rsidRPr="005765D1">
        <w:rPr>
          <w:rFonts w:asciiTheme="minorHAnsi" w:hAnsiTheme="minorHAnsi" w:cstheme="minorHAnsi"/>
          <w:iCs/>
          <w:spacing w:val="4"/>
          <w:sz w:val="22"/>
          <w:szCs w:val="22"/>
          <w:lang w:val="de-DE"/>
        </w:rPr>
        <w:t>Das Modul wird mit einem bereits montierten Deckel geliefert und zeichnet sich durch seine hohe Widerstandsfähigkeit gegen Vibrationen, Stöße, Korrosion und chemische Stoffe aus, entsprechend den vom Kunden in der Planungsphase geforderten spezifischen Eigenschaften.</w:t>
      </w:r>
    </w:p>
    <w:p w14:paraId="4A6BD737" w14:textId="5ECB225C" w:rsidR="009E3C7C" w:rsidRPr="005765D1" w:rsidRDefault="005765D1" w:rsidP="00AC0C83">
      <w:pPr>
        <w:tabs>
          <w:tab w:val="left" w:pos="9214"/>
        </w:tabs>
        <w:spacing w:after="120" w:line="312" w:lineRule="auto"/>
        <w:ind w:left="284" w:right="706"/>
        <w:rPr>
          <w:rFonts w:asciiTheme="minorHAnsi" w:hAnsiTheme="minorHAnsi" w:cstheme="minorHAnsi"/>
          <w:b/>
          <w:bCs/>
          <w:sz w:val="22"/>
          <w:szCs w:val="22"/>
          <w:lang w:val="de-DE"/>
        </w:rPr>
      </w:pPr>
      <w:r w:rsidRPr="005765D1">
        <w:rPr>
          <w:rFonts w:asciiTheme="minorHAnsi" w:hAnsiTheme="minorHAnsi" w:cstheme="minorHAnsi"/>
          <w:iCs/>
          <w:spacing w:val="4"/>
          <w:sz w:val="22"/>
          <w:szCs w:val="22"/>
          <w:lang w:val="de-DE"/>
        </w:rPr>
        <w:t>Antonio Falchetti, Executive Director von MTA, kommentiert: "Die umfangreichen Lieferungen von elektrischen Komponenten für HV-Plattformen mehrerer globaler OEMs in der LKW-Industrie sind ein Beweis für die zunehmende Wertschätzung unserer HV-Produkte. In der Tat haben wir seit einigen Jahren mit der internen Entwicklung und Produktion verschiedener Komponenten für die Bedürfnisse der neuen Mobilität begonnen. Dazu gehören auch andere Lösungen wie OBCs und DC/DC-Wandler, und wir arbeiten an neuen Produkten, die bald auf den Markt kommen werden", so Falchetti abschließend.</w:t>
      </w:r>
    </w:p>
    <w:p w14:paraId="5E6BD647" w14:textId="77777777" w:rsidR="006F295F" w:rsidRPr="005765D1" w:rsidRDefault="006F295F" w:rsidP="005765D1">
      <w:pPr>
        <w:spacing w:after="120" w:line="312" w:lineRule="auto"/>
        <w:ind w:left="284"/>
        <w:jc w:val="both"/>
        <w:rPr>
          <w:rFonts w:asciiTheme="minorHAnsi" w:hAnsiTheme="minorHAnsi" w:cstheme="minorHAnsi"/>
          <w:b/>
          <w:bCs/>
          <w:sz w:val="22"/>
          <w:szCs w:val="22"/>
          <w:lang w:val="de-DE"/>
        </w:rPr>
      </w:pPr>
    </w:p>
    <w:p w14:paraId="5A0C9A34" w14:textId="663179A6" w:rsidR="00E25399" w:rsidRPr="005765D1" w:rsidRDefault="00E25399">
      <w:pPr>
        <w:rPr>
          <w:rFonts w:asciiTheme="minorHAnsi" w:hAnsiTheme="minorHAnsi" w:cstheme="minorHAnsi"/>
          <w:b/>
          <w:bCs/>
          <w:sz w:val="22"/>
          <w:szCs w:val="22"/>
          <w:lang w:val="de-DE"/>
        </w:rPr>
      </w:pPr>
      <w:r w:rsidRPr="005765D1">
        <w:rPr>
          <w:rFonts w:asciiTheme="minorHAnsi" w:hAnsiTheme="minorHAnsi" w:cstheme="minorHAnsi"/>
          <w:b/>
          <w:bCs/>
          <w:sz w:val="22"/>
          <w:szCs w:val="22"/>
          <w:lang w:val="de-DE"/>
        </w:rPr>
        <w:br w:type="page"/>
      </w:r>
    </w:p>
    <w:p w14:paraId="777D16B5" w14:textId="39B87AF7" w:rsidR="002513BE" w:rsidRPr="00722C54" w:rsidRDefault="005765D1" w:rsidP="006822F8">
      <w:pPr>
        <w:spacing w:after="120" w:line="312" w:lineRule="auto"/>
        <w:ind w:left="284"/>
        <w:jc w:val="both"/>
        <w:rPr>
          <w:rFonts w:asciiTheme="minorHAnsi" w:hAnsiTheme="minorHAnsi" w:cstheme="minorHAnsi"/>
          <w:b/>
          <w:bCs/>
          <w:szCs w:val="24"/>
        </w:rPr>
      </w:pPr>
      <w:r>
        <w:rPr>
          <w:rFonts w:asciiTheme="minorHAnsi" w:hAnsiTheme="minorHAnsi" w:cstheme="minorHAnsi"/>
          <w:b/>
          <w:bCs/>
          <w:szCs w:val="24"/>
        </w:rPr>
        <w:lastRenderedPageBreak/>
        <w:t>Bilder</w:t>
      </w:r>
    </w:p>
    <w:tbl>
      <w:tblPr>
        <w:tblStyle w:val="Grigliatabella"/>
        <w:tblW w:w="9639" w:type="dxa"/>
        <w:tblInd w:w="2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678"/>
        <w:gridCol w:w="4961"/>
      </w:tblGrid>
      <w:tr w:rsidR="003945BA" w:rsidRPr="00C04B7E" w14:paraId="2D21A5E3" w14:textId="77777777" w:rsidTr="00AC0C83">
        <w:trPr>
          <w:trHeight w:val="2608"/>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187CAD1" w14:textId="7343750B" w:rsidR="003945BA" w:rsidRPr="006E4ACF" w:rsidRDefault="006822F8" w:rsidP="00A816BC">
            <w:pPr>
              <w:autoSpaceDE w:val="0"/>
              <w:autoSpaceDN w:val="0"/>
              <w:adjustRightInd w:val="0"/>
              <w:spacing w:before="240" w:after="120"/>
              <w:jc w:val="center"/>
              <w:rPr>
                <w:rFonts w:ascii="Arial" w:hAnsi="Arial" w:cs="Arial"/>
                <w:noProof/>
                <w:sz w:val="22"/>
                <w:szCs w:val="22"/>
              </w:rPr>
            </w:pPr>
            <w:r>
              <w:rPr>
                <w:rFonts w:ascii="Arial" w:hAnsi="Arial" w:cs="Arial"/>
                <w:noProof/>
                <w:sz w:val="22"/>
                <w:szCs w:val="22"/>
              </w:rPr>
              <w:drawing>
                <wp:inline distT="0" distB="0" distL="0" distR="0" wp14:anchorId="7DEE19AC" wp14:editId="1AFB98F7">
                  <wp:extent cx="2700000" cy="1628600"/>
                  <wp:effectExtent l="0" t="0" r="5715" b="0"/>
                  <wp:docPr id="895431939" name="Immagine 6" descr="Immagine che contiene inte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431939" name="Immagine 6" descr="Immagine che contiene interno&#10;&#10;Descrizione generata automaticamente"/>
                          <pic:cNvPicPr/>
                        </pic:nvPicPr>
                        <pic:blipFill rotWithShape="1">
                          <a:blip r:embed="rId8" cstate="print">
                            <a:extLst>
                              <a:ext uri="{28A0092B-C50C-407E-A947-70E740481C1C}">
                                <a14:useLocalDpi xmlns:a14="http://schemas.microsoft.com/office/drawing/2010/main" val="0"/>
                              </a:ext>
                            </a:extLst>
                          </a:blip>
                          <a:srcRect r="4288"/>
                          <a:stretch/>
                        </pic:blipFill>
                        <pic:spPr bwMode="auto">
                          <a:xfrm>
                            <a:off x="0" y="0"/>
                            <a:ext cx="2700000" cy="1628600"/>
                          </a:xfrm>
                          <a:prstGeom prst="rect">
                            <a:avLst/>
                          </a:prstGeom>
                          <a:ln>
                            <a:noFill/>
                          </a:ln>
                          <a:extLst>
                            <a:ext uri="{53640926-AAD7-44D8-BBD7-CCE9431645EC}">
                              <a14:shadowObscured xmlns:a14="http://schemas.microsoft.com/office/drawing/2010/main"/>
                            </a:ext>
                          </a:extLst>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17C6AFF" w14:textId="49E34B1A" w:rsidR="003945BA" w:rsidRPr="006E4ACF" w:rsidRDefault="00D673C0" w:rsidP="003945BA">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MTA’s HV PDUs</w:t>
            </w:r>
          </w:p>
        </w:tc>
      </w:tr>
      <w:tr w:rsidR="00D673C0" w:rsidRPr="00C04B7E" w14:paraId="03DB45AE" w14:textId="77777777" w:rsidTr="00AC0C83">
        <w:trPr>
          <w:trHeight w:val="4138"/>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6DBE08F" w14:textId="305A87C2" w:rsidR="00D673C0" w:rsidRPr="006E4ACF" w:rsidRDefault="006822F8" w:rsidP="00A816BC">
            <w:pPr>
              <w:autoSpaceDE w:val="0"/>
              <w:autoSpaceDN w:val="0"/>
              <w:adjustRightInd w:val="0"/>
              <w:spacing w:before="240" w:after="120"/>
              <w:jc w:val="center"/>
              <w:rPr>
                <w:rFonts w:ascii="Arial" w:hAnsi="Arial" w:cs="Arial"/>
                <w:noProof/>
                <w:sz w:val="22"/>
                <w:szCs w:val="22"/>
              </w:rPr>
            </w:pPr>
            <w:r>
              <w:rPr>
                <w:rFonts w:ascii="Arial" w:hAnsi="Arial" w:cs="Arial"/>
                <w:noProof/>
                <w:sz w:val="22"/>
                <w:szCs w:val="22"/>
              </w:rPr>
              <w:drawing>
                <wp:inline distT="0" distB="0" distL="0" distR="0" wp14:anchorId="1C16FA8A" wp14:editId="1B1F4DE2">
                  <wp:extent cx="2520000" cy="2364684"/>
                  <wp:effectExtent l="0" t="0" r="0" b="0"/>
                  <wp:docPr id="17306667" name="Immagine 7" descr="Immagine che contiene giocatt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6667" name="Immagine 7" descr="Immagine che contiene giocattolo&#10;&#10;Descrizione generata automaticamente"/>
                          <pic:cNvPicPr/>
                        </pic:nvPicPr>
                        <pic:blipFill rotWithShape="1">
                          <a:blip r:embed="rId9" cstate="print">
                            <a:extLst>
                              <a:ext uri="{28A0092B-C50C-407E-A947-70E740481C1C}">
                                <a14:useLocalDpi xmlns:a14="http://schemas.microsoft.com/office/drawing/2010/main" val="0"/>
                              </a:ext>
                            </a:extLst>
                          </a:blip>
                          <a:srcRect t="4660"/>
                          <a:stretch/>
                        </pic:blipFill>
                        <pic:spPr bwMode="auto">
                          <a:xfrm>
                            <a:off x="0" y="0"/>
                            <a:ext cx="2520000" cy="2364684"/>
                          </a:xfrm>
                          <a:prstGeom prst="rect">
                            <a:avLst/>
                          </a:prstGeom>
                          <a:ln>
                            <a:noFill/>
                          </a:ln>
                          <a:extLst>
                            <a:ext uri="{53640926-AAD7-44D8-BBD7-CCE9431645EC}">
                              <a14:shadowObscured xmlns:a14="http://schemas.microsoft.com/office/drawing/2010/main"/>
                            </a:ext>
                          </a:extLst>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C42A5B0" w14:textId="09F0A556" w:rsidR="00D673C0" w:rsidRDefault="00D673C0" w:rsidP="003945BA">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 xml:space="preserve">MTA’s Pyro </w:t>
            </w:r>
            <w:r w:rsidR="005765D1">
              <w:rPr>
                <w:rFonts w:asciiTheme="minorHAnsi" w:hAnsiTheme="minorHAnsi" w:cstheme="minorHAnsi"/>
                <w:sz w:val="20"/>
              </w:rPr>
              <w:t>Module</w:t>
            </w:r>
          </w:p>
        </w:tc>
      </w:tr>
    </w:tbl>
    <w:p w14:paraId="3901EEB9" w14:textId="77777777" w:rsidR="00E25399" w:rsidRPr="00E25399" w:rsidRDefault="00E25399" w:rsidP="00751F3B">
      <w:pPr>
        <w:spacing w:after="120" w:line="312" w:lineRule="auto"/>
        <w:jc w:val="both"/>
        <w:rPr>
          <w:sz w:val="12"/>
          <w:szCs w:val="8"/>
        </w:rPr>
      </w:pPr>
    </w:p>
    <w:p w14:paraId="63AFBF7A" w14:textId="1BAF8EB1" w:rsidR="009A409E" w:rsidRPr="006E4ACF" w:rsidRDefault="00D61411" w:rsidP="00751F3B">
      <w:pPr>
        <w:spacing w:after="120" w:line="312" w:lineRule="auto"/>
        <w:jc w:val="both"/>
      </w:pPr>
      <w:r w:rsidRPr="006E4ACF">
        <w:rPr>
          <w:rFonts w:ascii="Arial" w:hAnsi="Arial" w:cs="Arial"/>
          <w:noProof/>
        </w:rPr>
        <mc:AlternateContent>
          <mc:Choice Requires="wps">
            <w:drawing>
              <wp:anchor distT="0" distB="0" distL="114300" distR="114300" simplePos="0" relativeHeight="251660288" behindDoc="0" locked="0" layoutInCell="1" allowOverlap="1" wp14:anchorId="77387671" wp14:editId="61C108F2">
                <wp:simplePos x="0" y="0"/>
                <wp:positionH relativeFrom="margin">
                  <wp:posOffset>-64770</wp:posOffset>
                </wp:positionH>
                <wp:positionV relativeFrom="paragraph">
                  <wp:posOffset>138430</wp:posOffset>
                </wp:positionV>
                <wp:extent cx="6407785" cy="6985"/>
                <wp:effectExtent l="0" t="0" r="31115" b="31115"/>
                <wp:wrapNone/>
                <wp:docPr id="8"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E5F0C9E" id="Connettore diritto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Grigliatabella"/>
        <w:tblW w:w="10350" w:type="dxa"/>
        <w:tblLayout w:type="fixed"/>
        <w:tblLook w:val="04A0" w:firstRow="1" w:lastRow="0" w:firstColumn="1" w:lastColumn="0" w:noHBand="0" w:noVBand="1"/>
      </w:tblPr>
      <w:tblGrid>
        <w:gridCol w:w="6525"/>
        <w:gridCol w:w="425"/>
        <w:gridCol w:w="1135"/>
        <w:gridCol w:w="2265"/>
      </w:tblGrid>
      <w:tr w:rsidR="006E4ACF" w:rsidRPr="006E4ACF" w14:paraId="23052E58" w14:textId="77777777" w:rsidTr="00176895">
        <w:tc>
          <w:tcPr>
            <w:tcW w:w="6525" w:type="dxa"/>
            <w:vMerge w:val="restart"/>
            <w:tcBorders>
              <w:top w:val="nil"/>
              <w:left w:val="nil"/>
              <w:bottom w:val="nil"/>
              <w:right w:val="nil"/>
            </w:tcBorders>
            <w:hideMark/>
          </w:tcPr>
          <w:p w14:paraId="404A55D1" w14:textId="77777777" w:rsidR="005765D1" w:rsidRPr="005765D1" w:rsidRDefault="00D61411" w:rsidP="005765D1">
            <w:pPr>
              <w:rPr>
                <w:rFonts w:ascii="Calibri Light" w:hAnsi="Calibri Light" w:cs="Calibri Light"/>
                <w:sz w:val="20"/>
                <w:lang w:val="de-DE"/>
              </w:rPr>
            </w:pPr>
            <w:r w:rsidRPr="005765D1">
              <w:rPr>
                <w:rFonts w:ascii="Calibri Light" w:hAnsi="Calibri Light" w:cs="Calibri Light"/>
                <w:b/>
                <w:bCs/>
                <w:sz w:val="20"/>
                <w:lang w:val="de-DE"/>
              </w:rPr>
              <w:t xml:space="preserve">MTA S.p.A. </w:t>
            </w:r>
            <w:r w:rsidR="005765D1" w:rsidRPr="005765D1">
              <w:rPr>
                <w:rFonts w:ascii="Calibri Light" w:hAnsi="Calibri Light" w:cs="Calibri Light"/>
                <w:sz w:val="20"/>
                <w:lang w:val="de-DE"/>
              </w:rPr>
              <w:t xml:space="preserve">ist ein multinationales Unternehmen, das im Automobilsektor in 2 Geschäftsbereichen tätig ist: Elektrik und Elektronik. Vom Design bis zur Industrialisierung produziert MTA eine breite Palette von Komponenten für die wichtigsten Hersteller von Autos, Motorrädern, Lastwagen, Landwirtschafts- und Erdbewegungsmaschinen. </w:t>
            </w:r>
          </w:p>
          <w:p w14:paraId="574D3299" w14:textId="7ECB0857" w:rsidR="00D61411" w:rsidRPr="006E4ACF" w:rsidRDefault="005765D1" w:rsidP="005765D1">
            <w:pPr>
              <w:rPr>
                <w:rFonts w:ascii="Calibri Light" w:hAnsi="Calibri Light" w:cs="Calibri Light"/>
                <w:sz w:val="20"/>
                <w:lang w:val="en-GB"/>
              </w:rPr>
            </w:pPr>
            <w:r w:rsidRPr="005765D1">
              <w:rPr>
                <w:rFonts w:ascii="Calibri Light" w:hAnsi="Calibri Light" w:cs="Calibri Light"/>
                <w:sz w:val="20"/>
                <w:lang w:val="de-DE"/>
              </w:rPr>
              <w:t xml:space="preserve">MTA wurde 1954 gegründet und verfügt weltweit über 11 Standorte, 3 technische Verkaufsbüros und 1 F&amp;E-Zentrum. Heute beschäftigt MTA 1.937 Mitarbeiter und erwirtschaftet einen Umsatz von 398 Mio. </w:t>
            </w:r>
            <w:r w:rsidRPr="005765D1">
              <w:rPr>
                <w:rFonts w:ascii="Calibri Light" w:hAnsi="Calibri Light" w:cs="Calibri Light"/>
                <w:sz w:val="20"/>
                <w:lang w:val="en-GB"/>
              </w:rPr>
              <w:t>€, wovon 10,5 % in Forschung und Entwicklung investiert werden.</w:t>
            </w:r>
          </w:p>
        </w:tc>
        <w:tc>
          <w:tcPr>
            <w:tcW w:w="425" w:type="dxa"/>
            <w:tcBorders>
              <w:top w:val="nil"/>
              <w:left w:val="nil"/>
              <w:bottom w:val="nil"/>
              <w:right w:val="nil"/>
            </w:tcBorders>
            <w:vAlign w:val="center"/>
            <w:hideMark/>
          </w:tcPr>
          <w:p w14:paraId="479B0D5F"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29E083D2" wp14:editId="252DD294">
                  <wp:extent cx="104775" cy="104775"/>
                  <wp:effectExtent l="0" t="0" r="9525" b="9525"/>
                  <wp:docPr id="1787301161" name="Immagine 178730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225CBDAB"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Sito web</w:t>
            </w:r>
          </w:p>
        </w:tc>
        <w:tc>
          <w:tcPr>
            <w:tcW w:w="2265" w:type="dxa"/>
            <w:tcBorders>
              <w:top w:val="nil"/>
              <w:left w:val="nil"/>
              <w:bottom w:val="nil"/>
              <w:right w:val="nil"/>
            </w:tcBorders>
            <w:hideMark/>
          </w:tcPr>
          <w:p w14:paraId="5AE51FE3" w14:textId="77777777" w:rsidR="00D61411" w:rsidRPr="003945BA" w:rsidRDefault="00AD3CCD" w:rsidP="00176895">
            <w:pPr>
              <w:tabs>
                <w:tab w:val="left" w:pos="1560"/>
              </w:tabs>
              <w:jc w:val="both"/>
              <w:rPr>
                <w:rStyle w:val="Collegamentoipertestuale"/>
                <w:rFonts w:ascii="Calibri Light" w:hAnsi="Calibri Light"/>
                <w:color w:val="004B87"/>
              </w:rPr>
            </w:pPr>
            <w:hyperlink r:id="rId11" w:history="1">
              <w:r w:rsidR="00D61411" w:rsidRPr="003945BA">
                <w:rPr>
                  <w:rStyle w:val="Collegamentoipertestuale"/>
                  <w:rFonts w:ascii="Calibri Light" w:hAnsi="Calibri Light"/>
                  <w:color w:val="004B87"/>
                  <w:sz w:val="18"/>
                  <w:szCs w:val="18"/>
                </w:rPr>
                <w:t>www.mta.it</w:t>
              </w:r>
            </w:hyperlink>
          </w:p>
        </w:tc>
      </w:tr>
      <w:tr w:rsidR="006E4ACF" w:rsidRPr="006E4ACF" w14:paraId="341C4BAE" w14:textId="77777777" w:rsidTr="00176895">
        <w:tc>
          <w:tcPr>
            <w:tcW w:w="6525" w:type="dxa"/>
            <w:vMerge/>
            <w:tcBorders>
              <w:top w:val="nil"/>
              <w:left w:val="nil"/>
              <w:bottom w:val="nil"/>
              <w:right w:val="nil"/>
            </w:tcBorders>
            <w:vAlign w:val="center"/>
            <w:hideMark/>
          </w:tcPr>
          <w:p w14:paraId="18CFA882"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1804217"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69F42F96" wp14:editId="57D273B1">
                  <wp:extent cx="114300" cy="104775"/>
                  <wp:effectExtent l="0" t="0" r="0" b="9525"/>
                  <wp:docPr id="1360761493" name="Immagine 1360761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0745567"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LinkedIn</w:t>
            </w:r>
          </w:p>
        </w:tc>
        <w:tc>
          <w:tcPr>
            <w:tcW w:w="2265" w:type="dxa"/>
            <w:tcBorders>
              <w:top w:val="nil"/>
              <w:left w:val="nil"/>
              <w:bottom w:val="nil"/>
              <w:right w:val="nil"/>
            </w:tcBorders>
            <w:hideMark/>
          </w:tcPr>
          <w:p w14:paraId="69FD43BB" w14:textId="77777777" w:rsidR="00D61411" w:rsidRPr="003945BA" w:rsidRDefault="00AD3CCD" w:rsidP="00176895">
            <w:pPr>
              <w:tabs>
                <w:tab w:val="left" w:pos="1560"/>
              </w:tabs>
              <w:jc w:val="both"/>
              <w:rPr>
                <w:rStyle w:val="Collegamentoipertestuale"/>
                <w:rFonts w:ascii="Calibri Light" w:hAnsi="Calibri Light"/>
                <w:color w:val="004B87"/>
              </w:rPr>
            </w:pPr>
            <w:hyperlink r:id="rId13" w:history="1">
              <w:r w:rsidR="00D61411" w:rsidRPr="003945BA">
                <w:rPr>
                  <w:rStyle w:val="Collegamentoipertestuale"/>
                  <w:rFonts w:ascii="Calibri Light" w:hAnsi="Calibri Light"/>
                  <w:color w:val="004B87"/>
                  <w:sz w:val="18"/>
                  <w:szCs w:val="18"/>
                </w:rPr>
                <w:t>mta-s-p-a-</w:t>
              </w:r>
            </w:hyperlink>
          </w:p>
        </w:tc>
      </w:tr>
      <w:tr w:rsidR="006E4ACF" w:rsidRPr="006E4ACF" w14:paraId="3BBDDD27" w14:textId="77777777" w:rsidTr="00176895">
        <w:tc>
          <w:tcPr>
            <w:tcW w:w="6525" w:type="dxa"/>
            <w:vMerge/>
            <w:tcBorders>
              <w:top w:val="nil"/>
              <w:left w:val="nil"/>
              <w:bottom w:val="nil"/>
              <w:right w:val="nil"/>
            </w:tcBorders>
            <w:vAlign w:val="center"/>
            <w:hideMark/>
          </w:tcPr>
          <w:p w14:paraId="3C901785"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EE323D4"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3FAD4436" wp14:editId="751EAF92">
                  <wp:extent cx="104775" cy="10477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AE2660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Facebook</w:t>
            </w:r>
          </w:p>
        </w:tc>
        <w:tc>
          <w:tcPr>
            <w:tcW w:w="2265" w:type="dxa"/>
            <w:tcBorders>
              <w:top w:val="nil"/>
              <w:left w:val="nil"/>
              <w:bottom w:val="nil"/>
              <w:right w:val="nil"/>
            </w:tcBorders>
            <w:hideMark/>
          </w:tcPr>
          <w:p w14:paraId="0A716860" w14:textId="77777777" w:rsidR="00D61411" w:rsidRPr="003945BA" w:rsidRDefault="00AD3CCD" w:rsidP="00176895">
            <w:pPr>
              <w:tabs>
                <w:tab w:val="left" w:pos="1560"/>
              </w:tabs>
              <w:jc w:val="both"/>
              <w:rPr>
                <w:rStyle w:val="Collegamentoipertestuale"/>
                <w:rFonts w:ascii="Calibri Light" w:hAnsi="Calibri Light"/>
                <w:color w:val="004B87"/>
              </w:rPr>
            </w:pPr>
            <w:hyperlink r:id="rId15" w:history="1">
              <w:r w:rsidR="00D61411" w:rsidRPr="003945BA">
                <w:rPr>
                  <w:rStyle w:val="Collegamentoipertestuale"/>
                  <w:rFonts w:ascii="Calibri Light" w:hAnsi="Calibri Light"/>
                  <w:color w:val="004B87"/>
                  <w:sz w:val="18"/>
                  <w:szCs w:val="18"/>
                </w:rPr>
                <w:t>MTA.GROUP</w:t>
              </w:r>
            </w:hyperlink>
          </w:p>
        </w:tc>
      </w:tr>
      <w:tr w:rsidR="006E4ACF" w:rsidRPr="006E4ACF" w14:paraId="7E7B21B6" w14:textId="77777777" w:rsidTr="00176895">
        <w:tc>
          <w:tcPr>
            <w:tcW w:w="6525" w:type="dxa"/>
            <w:vMerge/>
            <w:tcBorders>
              <w:top w:val="nil"/>
              <w:left w:val="nil"/>
              <w:bottom w:val="nil"/>
              <w:right w:val="nil"/>
            </w:tcBorders>
            <w:vAlign w:val="center"/>
            <w:hideMark/>
          </w:tcPr>
          <w:p w14:paraId="7DD9F66F"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2DCFF54A" w14:textId="77777777" w:rsidR="00D61411" w:rsidRPr="006E4ACF" w:rsidRDefault="00D61411" w:rsidP="00176895">
            <w:pPr>
              <w:tabs>
                <w:tab w:val="left" w:pos="1560"/>
              </w:tabs>
              <w:jc w:val="center"/>
              <w:rPr>
                <w:rFonts w:ascii="Calibri Light" w:hAnsi="Calibri Light" w:cs="Arial"/>
                <w:noProof/>
                <w:sz w:val="20"/>
                <w:lang w:val="de-DE" w:eastAsia="de-DE"/>
              </w:rPr>
            </w:pPr>
            <w:r w:rsidRPr="006E4ACF">
              <w:rPr>
                <w:rFonts w:ascii="Calibri Light" w:hAnsi="Calibri Light" w:cs="Arial"/>
                <w:noProof/>
                <w:sz w:val="20"/>
                <w:lang w:val="de-DE" w:eastAsia="de-DE"/>
              </w:rPr>
              <w:drawing>
                <wp:inline distT="0" distB="0" distL="0" distR="0" wp14:anchorId="354259B8" wp14:editId="4D78AE0D">
                  <wp:extent cx="114300" cy="114300"/>
                  <wp:effectExtent l="0" t="0" r="0" b="0"/>
                  <wp:docPr id="1485127260" name="Immagine 1485127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tcBorders>
              <w:top w:val="nil"/>
              <w:left w:val="nil"/>
              <w:bottom w:val="nil"/>
              <w:right w:val="nil"/>
            </w:tcBorders>
            <w:hideMark/>
          </w:tcPr>
          <w:p w14:paraId="1E01E031" w14:textId="77777777" w:rsidR="00D61411" w:rsidRPr="006E4ACF" w:rsidRDefault="00D61411" w:rsidP="00176895">
            <w:pPr>
              <w:tabs>
                <w:tab w:val="left" w:pos="1560"/>
              </w:tabs>
              <w:jc w:val="both"/>
              <w:rPr>
                <w:rFonts w:ascii="Calibri Light" w:hAnsi="Calibri Light"/>
                <w:sz w:val="20"/>
              </w:rPr>
            </w:pPr>
            <w:r w:rsidRPr="006E4ACF">
              <w:rPr>
                <w:rFonts w:ascii="Calibri Light" w:hAnsi="Calibri Light"/>
                <w:sz w:val="20"/>
              </w:rPr>
              <w:t>Instagram</w:t>
            </w:r>
          </w:p>
        </w:tc>
        <w:tc>
          <w:tcPr>
            <w:tcW w:w="2265" w:type="dxa"/>
            <w:tcBorders>
              <w:top w:val="nil"/>
              <w:left w:val="nil"/>
              <w:bottom w:val="nil"/>
              <w:right w:val="nil"/>
            </w:tcBorders>
            <w:hideMark/>
          </w:tcPr>
          <w:p w14:paraId="49027624" w14:textId="77777777" w:rsidR="00D61411" w:rsidRPr="003945BA" w:rsidRDefault="00AD3CCD" w:rsidP="00176895">
            <w:pPr>
              <w:tabs>
                <w:tab w:val="left" w:pos="1560"/>
              </w:tabs>
              <w:jc w:val="both"/>
              <w:rPr>
                <w:rStyle w:val="Collegamentoipertestuale"/>
                <w:rFonts w:ascii="Calibri Light" w:hAnsi="Calibri Light"/>
                <w:color w:val="004B87"/>
              </w:rPr>
            </w:pPr>
            <w:hyperlink r:id="rId17" w:history="1">
              <w:r w:rsidR="00D61411" w:rsidRPr="003945BA">
                <w:rPr>
                  <w:rStyle w:val="Collegamentoipertestuale"/>
                  <w:rFonts w:ascii="Calibri Light" w:hAnsi="Calibri Light"/>
                  <w:color w:val="004B87"/>
                  <w:sz w:val="18"/>
                  <w:szCs w:val="18"/>
                </w:rPr>
                <w:t>mta_automotivesolutions</w:t>
              </w:r>
            </w:hyperlink>
          </w:p>
        </w:tc>
      </w:tr>
      <w:tr w:rsidR="006E4ACF" w:rsidRPr="006E4ACF" w14:paraId="5175A8FB" w14:textId="77777777" w:rsidTr="00176895">
        <w:tc>
          <w:tcPr>
            <w:tcW w:w="6525" w:type="dxa"/>
            <w:vMerge/>
            <w:tcBorders>
              <w:top w:val="nil"/>
              <w:left w:val="nil"/>
              <w:bottom w:val="nil"/>
              <w:right w:val="nil"/>
            </w:tcBorders>
            <w:vAlign w:val="center"/>
            <w:hideMark/>
          </w:tcPr>
          <w:p w14:paraId="54C92CC4"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hideMark/>
          </w:tcPr>
          <w:p w14:paraId="44C7398A" w14:textId="77777777" w:rsidR="00D61411" w:rsidRPr="006E4ACF" w:rsidRDefault="00D61411" w:rsidP="00176895">
            <w:pPr>
              <w:tabs>
                <w:tab w:val="left" w:pos="1560"/>
              </w:tabs>
              <w:jc w:val="center"/>
              <w:rPr>
                <w:rFonts w:asciiTheme="minorHAnsi" w:hAnsiTheme="minorHAnsi" w:cs="Tahoma"/>
                <w:b/>
                <w:bCs/>
                <w:sz w:val="20"/>
              </w:rPr>
            </w:pPr>
            <w:r w:rsidRPr="006E4ACF">
              <w:rPr>
                <w:rFonts w:asciiTheme="minorHAnsi" w:hAnsiTheme="minorHAnsi" w:cs="Tahoma"/>
                <w:b/>
                <w:noProof/>
                <w:sz w:val="20"/>
                <w:lang w:val="de-DE" w:eastAsia="de-DE"/>
              </w:rPr>
              <w:drawing>
                <wp:inline distT="0" distB="0" distL="0" distR="0" wp14:anchorId="29BA0A22" wp14:editId="612372EC">
                  <wp:extent cx="133350" cy="952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95250"/>
                          </a:xfrm>
                          <a:prstGeom prst="rect">
                            <a:avLst/>
                          </a:prstGeom>
                          <a:noFill/>
                          <a:ln>
                            <a:noFill/>
                          </a:ln>
                        </pic:spPr>
                      </pic:pic>
                    </a:graphicData>
                  </a:graphic>
                </wp:inline>
              </w:drawing>
            </w:r>
          </w:p>
        </w:tc>
        <w:tc>
          <w:tcPr>
            <w:tcW w:w="1135" w:type="dxa"/>
            <w:tcBorders>
              <w:top w:val="nil"/>
              <w:left w:val="nil"/>
              <w:bottom w:val="nil"/>
              <w:right w:val="nil"/>
            </w:tcBorders>
            <w:hideMark/>
          </w:tcPr>
          <w:p w14:paraId="29F730E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YouTube</w:t>
            </w:r>
          </w:p>
        </w:tc>
        <w:tc>
          <w:tcPr>
            <w:tcW w:w="2265" w:type="dxa"/>
            <w:tcBorders>
              <w:top w:val="nil"/>
              <w:left w:val="nil"/>
              <w:bottom w:val="nil"/>
              <w:right w:val="nil"/>
            </w:tcBorders>
            <w:hideMark/>
          </w:tcPr>
          <w:p w14:paraId="0B1C22F4" w14:textId="77777777" w:rsidR="00D61411" w:rsidRPr="003945BA" w:rsidRDefault="00AD3CCD" w:rsidP="00176895">
            <w:pPr>
              <w:tabs>
                <w:tab w:val="left" w:pos="1560"/>
              </w:tabs>
              <w:jc w:val="both"/>
              <w:rPr>
                <w:rStyle w:val="Collegamentoipertestuale"/>
                <w:rFonts w:ascii="Calibri Light" w:hAnsi="Calibri Light"/>
                <w:color w:val="004B87"/>
              </w:rPr>
            </w:pPr>
            <w:hyperlink r:id="rId19" w:history="1">
              <w:r w:rsidR="00D61411" w:rsidRPr="003945BA">
                <w:rPr>
                  <w:rStyle w:val="Collegamentoipertestuale"/>
                  <w:rFonts w:ascii="Calibri Light" w:hAnsi="Calibri Light"/>
                  <w:color w:val="004B87"/>
                  <w:sz w:val="18"/>
                  <w:szCs w:val="18"/>
                </w:rPr>
                <w:t>MTAItaly</w:t>
              </w:r>
            </w:hyperlink>
          </w:p>
        </w:tc>
      </w:tr>
    </w:tbl>
    <w:p w14:paraId="02CAB30C" w14:textId="77777777" w:rsidR="00D61411" w:rsidRPr="006E4ACF" w:rsidRDefault="00D61411" w:rsidP="0080739B">
      <w:pPr>
        <w:jc w:val="right"/>
        <w:rPr>
          <w:rFonts w:asciiTheme="minorHAnsi" w:hAnsiTheme="minorHAnsi" w:cs="Arial"/>
          <w:b/>
          <w:sz w:val="20"/>
        </w:rPr>
      </w:pPr>
    </w:p>
    <w:p w14:paraId="2BE192E8" w14:textId="45810C89" w:rsidR="002D4AB1" w:rsidRDefault="00917FD8" w:rsidP="0080739B">
      <w:pPr>
        <w:jc w:val="right"/>
        <w:rPr>
          <w:rFonts w:asciiTheme="minorHAnsi" w:hAnsiTheme="minorHAnsi" w:cs="Arial"/>
          <w:b/>
          <w:sz w:val="20"/>
        </w:rPr>
      </w:pPr>
      <w:r w:rsidRPr="006E4ACF">
        <w:rPr>
          <w:rFonts w:ascii="Arial" w:hAnsi="Arial" w:cs="Arial"/>
          <w:noProof/>
        </w:rPr>
        <mc:AlternateContent>
          <mc:Choice Requires="wps">
            <w:drawing>
              <wp:anchor distT="0" distB="0" distL="114300" distR="114300" simplePos="0" relativeHeight="251662336" behindDoc="0" locked="0" layoutInCell="1" allowOverlap="1" wp14:anchorId="15897E25" wp14:editId="7F2D4084">
                <wp:simplePos x="0" y="0"/>
                <wp:positionH relativeFrom="margin">
                  <wp:posOffset>-95250</wp:posOffset>
                </wp:positionH>
                <wp:positionV relativeFrom="paragraph">
                  <wp:posOffset>12065</wp:posOffset>
                </wp:positionV>
                <wp:extent cx="6407785" cy="6985"/>
                <wp:effectExtent l="0" t="0" r="31115" b="31115"/>
                <wp:wrapNone/>
                <wp:docPr id="4"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06E1A0" id="Connettore diritto 3"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95pt" to="49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" strokecolor="#4a7ebb" strokeweight=".25pt">
                <o:lock v:ext="edit" shapetype="f"/>
                <w10:wrap anchorx="margin"/>
              </v:line>
            </w:pict>
          </mc:Fallback>
        </mc:AlternateContent>
      </w:r>
    </w:p>
    <w:p w14:paraId="68B24447" w14:textId="77777777" w:rsidR="00AC0C83" w:rsidRDefault="00AC0C83" w:rsidP="0080739B">
      <w:pPr>
        <w:jc w:val="right"/>
        <w:rPr>
          <w:rFonts w:asciiTheme="minorHAnsi" w:hAnsiTheme="minorHAnsi" w:cs="Arial"/>
          <w:b/>
          <w:sz w:val="20"/>
        </w:rPr>
      </w:pPr>
    </w:p>
    <w:p w14:paraId="26D9A273" w14:textId="19D2A2B9" w:rsidR="00AC0C83" w:rsidRPr="001D7634" w:rsidRDefault="00AC0C83" w:rsidP="00AC0C83">
      <w:pPr>
        <w:jc w:val="right"/>
        <w:rPr>
          <w:rFonts w:asciiTheme="minorHAnsi" w:hAnsiTheme="minorHAnsi" w:cs="Arial"/>
          <w:b/>
          <w:sz w:val="20"/>
          <w:lang w:val="en-GB"/>
        </w:rPr>
      </w:pPr>
      <w:r w:rsidRPr="00CF6C6D">
        <w:rPr>
          <w:rFonts w:ascii="Calibri" w:eastAsia="Aptos" w:hAnsi="Calibri" w:cs="Calibri"/>
          <w:b/>
          <w:bCs/>
          <w:color w:val="CCCC00"/>
          <w:sz w:val="22"/>
          <w:szCs w:val="22"/>
          <w:lang w:val="de-DE"/>
        </w:rPr>
        <w:t>DIALOG</w:t>
      </w:r>
      <w:r w:rsidRPr="001D7634">
        <w:rPr>
          <w:rFonts w:asciiTheme="minorHAnsi" w:hAnsiTheme="minorHAnsi" w:cs="Arial"/>
          <w:b/>
          <w:sz w:val="20"/>
          <w:lang w:val="en-GB"/>
        </w:rPr>
        <w:t xml:space="preserve">manufaktur – </w:t>
      </w:r>
      <w:proofErr w:type="gramStart"/>
      <w:r w:rsidRPr="001D7634">
        <w:rPr>
          <w:rFonts w:asciiTheme="minorHAnsi" w:hAnsiTheme="minorHAnsi" w:cs="Arial"/>
          <w:bCs/>
          <w:sz w:val="20"/>
          <w:lang w:val="en-GB"/>
        </w:rPr>
        <w:t>MTA Pres</w:t>
      </w:r>
      <w:r w:rsidR="00153D1B">
        <w:rPr>
          <w:rFonts w:asciiTheme="minorHAnsi" w:hAnsiTheme="minorHAnsi" w:cs="Arial"/>
          <w:bCs/>
          <w:sz w:val="20"/>
          <w:lang w:val="en-GB"/>
        </w:rPr>
        <w:t>seb</w:t>
      </w:r>
      <w:r w:rsidR="00153D1B">
        <w:rPr>
          <w:rFonts w:asciiTheme="minorHAnsi" w:hAnsiTheme="minorHAnsi" w:cstheme="minorHAnsi"/>
          <w:bCs/>
          <w:sz w:val="20"/>
          <w:lang w:val="en-GB"/>
        </w:rPr>
        <w:t>ü</w:t>
      </w:r>
      <w:r w:rsidR="00153D1B">
        <w:rPr>
          <w:rFonts w:asciiTheme="minorHAnsi" w:hAnsiTheme="minorHAnsi" w:cs="Arial"/>
          <w:bCs/>
          <w:sz w:val="20"/>
          <w:lang w:val="en-GB"/>
        </w:rPr>
        <w:t>ro</w:t>
      </w:r>
      <w:proofErr w:type="gramEnd"/>
    </w:p>
    <w:p w14:paraId="0639D1A6" w14:textId="77777777" w:rsidR="00AC0C83" w:rsidRDefault="00AC0C83" w:rsidP="00AC0C83">
      <w:pPr>
        <w:jc w:val="right"/>
        <w:rPr>
          <w:rFonts w:ascii="Calibri Light" w:hAnsi="Calibri Light" w:cs="Arial"/>
          <w:sz w:val="20"/>
          <w:lang w:val="de-DE"/>
        </w:rPr>
      </w:pPr>
      <w:r w:rsidRPr="00CF6C6D">
        <w:rPr>
          <w:rFonts w:ascii="Calibri Light" w:hAnsi="Calibri Light" w:cs="Arial"/>
          <w:sz w:val="20"/>
          <w:lang w:val="de-DE"/>
        </w:rPr>
        <w:t>Simone Perk</w:t>
      </w:r>
      <w:r>
        <w:rPr>
          <w:rFonts w:ascii="Calibri Light" w:hAnsi="Calibri Light" w:cs="Arial"/>
          <w:sz w:val="20"/>
          <w:lang w:val="de-DE"/>
        </w:rPr>
        <w:t xml:space="preserve"> </w:t>
      </w:r>
    </w:p>
    <w:p w14:paraId="0099C9A6" w14:textId="12EFF88F" w:rsidR="00AC0C83" w:rsidRPr="006E4ACF" w:rsidRDefault="00AC0C83" w:rsidP="0080739B">
      <w:pPr>
        <w:jc w:val="right"/>
        <w:rPr>
          <w:rFonts w:asciiTheme="minorHAnsi" w:hAnsiTheme="minorHAnsi" w:cs="Arial"/>
          <w:b/>
          <w:sz w:val="20"/>
        </w:rPr>
      </w:pPr>
      <w:r w:rsidRPr="00CF6C6D">
        <w:rPr>
          <w:rFonts w:ascii="Calibri Light" w:hAnsi="Calibri Light" w:cs="Arial"/>
          <w:sz w:val="20"/>
          <w:lang w:val="de-DE"/>
        </w:rPr>
        <w:t>T. +49 (0) 7472 986418-0</w:t>
      </w:r>
      <w:r>
        <w:rPr>
          <w:rFonts w:ascii="Calibri Light" w:hAnsi="Calibri Light" w:cs="Arial"/>
          <w:sz w:val="20"/>
          <w:lang w:val="de-DE"/>
        </w:rPr>
        <w:t xml:space="preserve"> </w:t>
      </w:r>
      <w:r w:rsidRPr="00CF6C6D">
        <w:rPr>
          <w:rFonts w:ascii="Calibri Light" w:hAnsi="Calibri Light" w:cs="Arial"/>
          <w:sz w:val="20"/>
          <w:lang w:val="de-DE"/>
        </w:rPr>
        <w:t>–</w:t>
      </w:r>
      <w:r>
        <w:rPr>
          <w:rFonts w:ascii="Calibri Light" w:hAnsi="Calibri Light" w:cs="Arial"/>
          <w:sz w:val="20"/>
          <w:lang w:val="de-DE"/>
        </w:rPr>
        <w:t xml:space="preserve"> </w:t>
      </w:r>
      <w:r w:rsidRPr="00CF6C6D">
        <w:rPr>
          <w:rFonts w:ascii="Calibri Light" w:hAnsi="Calibri Light" w:cs="Arial"/>
          <w:sz w:val="20"/>
          <w:lang w:val="de-DE"/>
        </w:rPr>
        <w:t>sip@dialogmanufaktur.de</w:t>
      </w:r>
    </w:p>
    <w:sectPr w:rsidR="00AC0C83" w:rsidRPr="006E4ACF" w:rsidSect="003A2B14">
      <w:headerReference w:type="default" r:id="rId20"/>
      <w:footerReference w:type="even" r:id="rId21"/>
      <w:footerReference w:type="default" r:id="rId22"/>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E6096" w14:textId="77777777" w:rsidR="00E1667D" w:rsidRDefault="00E1667D">
      <w:r>
        <w:separator/>
      </w:r>
    </w:p>
  </w:endnote>
  <w:endnote w:type="continuationSeparator" w:id="0">
    <w:p w14:paraId="347790BA" w14:textId="77777777" w:rsidR="00E1667D" w:rsidRDefault="00E16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C25C" w14:textId="77777777" w:rsidR="00C90972" w:rsidRPr="0082568B" w:rsidRDefault="00C90972" w:rsidP="00C90972">
    <w:pPr>
      <w:pStyle w:val="Pidipagina"/>
      <w:ind w:left="-1418" w:right="-1334"/>
      <w:jc w:val="center"/>
      <w:rPr>
        <w:rFonts w:ascii="Arial" w:hAnsi="Arial" w:cs="Arial"/>
        <w:b/>
        <w:color w:val="1F497D"/>
        <w:sz w:val="16"/>
        <w:szCs w:val="16"/>
      </w:rPr>
    </w:pPr>
    <w:r w:rsidRPr="0082568B">
      <w:rPr>
        <w:rFonts w:ascii="Arial" w:hAnsi="Arial" w:cs="Arial"/>
        <w:b/>
        <w:color w:val="1F497D"/>
        <w:sz w:val="16"/>
        <w:szCs w:val="16"/>
      </w:rPr>
      <w:t>MTA S.p.A.</w:t>
    </w:r>
  </w:p>
  <w:p w14:paraId="6B10FB0E"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057C488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0BF6B052" w14:textId="77777777" w:rsidR="00760D4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11D6EE6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vers.  </w:t>
    </w:r>
    <w:proofErr w:type="gramStart"/>
    <w:r w:rsidRPr="0082568B">
      <w:rPr>
        <w:rFonts w:ascii="Arial" w:hAnsi="Arial" w:cs="Arial"/>
        <w:color w:val="1F497D"/>
        <w:sz w:val="16"/>
        <w:szCs w:val="16"/>
      </w:rPr>
      <w:t>|  Registro</w:t>
    </w:r>
    <w:proofErr w:type="gramEnd"/>
    <w:r w:rsidRPr="0082568B">
      <w:rPr>
        <w:rFonts w:ascii="Arial" w:hAnsi="Arial" w:cs="Arial"/>
        <w:color w:val="1F497D"/>
        <w:sz w:val="16"/>
        <w:szCs w:val="16"/>
      </w:rPr>
      <w:t xml:space="preserve">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7D84396F"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  |</w:t>
    </w:r>
    <w:proofErr w:type="gramEnd"/>
    <w:r w:rsidRPr="0082568B">
      <w:rPr>
        <w:rFonts w:ascii="Arial" w:hAnsi="Arial" w:cs="Arial"/>
        <w:color w:val="1F497D"/>
        <w:sz w:val="16"/>
        <w:szCs w:val="16"/>
      </w:rPr>
      <w:t xml:space="preserve">  Certificazione AEO: IT AEOF 17 1238</w:t>
    </w:r>
  </w:p>
  <w:p w14:paraId="549C3FA0" w14:textId="77777777" w:rsidR="00760D4B" w:rsidRPr="0017523A" w:rsidRDefault="00760D4B" w:rsidP="00760D4B">
    <w:pPr>
      <w:pStyle w:val="Pidipagina"/>
      <w:spacing w:after="20"/>
      <w:ind w:left="-1418"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404B44A" w14:textId="77777777" w:rsidR="00C90972" w:rsidRPr="00024B65" w:rsidRDefault="00C90972" w:rsidP="00C90972">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2064" behindDoc="0" locked="0" layoutInCell="1" allowOverlap="1" wp14:anchorId="3DD945D4" wp14:editId="53589B79">
              <wp:simplePos x="0" y="0"/>
              <wp:positionH relativeFrom="margin">
                <wp:posOffset>-360045</wp:posOffset>
              </wp:positionH>
              <wp:positionV relativeFrom="paragraph">
                <wp:posOffset>131161</wp:posOffset>
              </wp:positionV>
              <wp:extent cx="6840220" cy="161925"/>
              <wp:effectExtent l="0" t="0" r="0" b="9525"/>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95D53" id="Rettangolo 16" o:spid="_x0000_s1026" style="position:absolute;margin-left:-28.35pt;margin-top:10.35pt;width:538.6pt;height:12.7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" fillcolor="#004b87" stroked="f">
              <w10:wrap anchorx="margin"/>
            </v:rect>
          </w:pict>
        </mc:Fallback>
      </mc:AlternateContent>
    </w:r>
  </w:p>
  <w:p w14:paraId="5496E78C" w14:textId="7341EC3B" w:rsidR="00DC6779" w:rsidRPr="00024B65" w:rsidRDefault="00DC6779" w:rsidP="00C90972">
    <w:pPr>
      <w:pStyle w:val="Pidipagina"/>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6A5E3" w14:textId="77777777" w:rsidR="002676D0" w:rsidRDefault="002676D0" w:rsidP="002676D0">
    <w:pPr>
      <w:pStyle w:val="Pidipagina"/>
      <w:ind w:right="-1334"/>
      <w:jc w:val="center"/>
      <w:rPr>
        <w:rFonts w:ascii="Arial" w:hAnsi="Arial" w:cs="Arial"/>
        <w:b/>
        <w:color w:val="1F497D"/>
        <w:sz w:val="16"/>
        <w:szCs w:val="16"/>
      </w:rPr>
    </w:pPr>
  </w:p>
  <w:p w14:paraId="3384A811" w14:textId="77777777" w:rsidR="002676D0" w:rsidRDefault="002676D0" w:rsidP="002676D0">
    <w:pPr>
      <w:pStyle w:val="Pidipagina"/>
      <w:ind w:right="-1334"/>
      <w:jc w:val="center"/>
      <w:rPr>
        <w:rFonts w:ascii="Arial" w:hAnsi="Arial" w:cs="Arial"/>
        <w:b/>
        <w:color w:val="1F497D"/>
        <w:sz w:val="16"/>
        <w:szCs w:val="16"/>
      </w:rPr>
    </w:pPr>
  </w:p>
  <w:p w14:paraId="7EEC33BA" w14:textId="198F8F99" w:rsidR="002676D0" w:rsidRPr="0082568B" w:rsidRDefault="002676D0" w:rsidP="002676D0">
    <w:pPr>
      <w:pStyle w:val="Pidipagina"/>
      <w:ind w:right="-1334"/>
      <w:jc w:val="center"/>
      <w:rPr>
        <w:rFonts w:ascii="Arial" w:hAnsi="Arial" w:cs="Arial"/>
        <w:b/>
        <w:color w:val="1F497D"/>
        <w:sz w:val="16"/>
        <w:szCs w:val="16"/>
      </w:rPr>
    </w:pPr>
    <w:r w:rsidRPr="0082568B">
      <w:rPr>
        <w:rFonts w:ascii="Arial" w:hAnsi="Arial" w:cs="Arial"/>
        <w:b/>
        <w:color w:val="1F497D"/>
        <w:sz w:val="16"/>
        <w:szCs w:val="16"/>
      </w:rPr>
      <w:t>MTA S.p.A.</w:t>
    </w:r>
  </w:p>
  <w:p w14:paraId="468973CF" w14:textId="77777777" w:rsidR="002676D0" w:rsidRPr="0082568B" w:rsidRDefault="002676D0" w:rsidP="002676D0">
    <w:pPr>
      <w:pStyle w:val="Pidipagina"/>
      <w:spacing w:after="20"/>
      <w:ind w:right="-1332"/>
      <w:jc w:val="center"/>
      <w:rPr>
        <w:rFonts w:ascii="Arial" w:hAnsi="Arial" w:cs="Arial"/>
        <w:color w:val="1F497D"/>
        <w:sz w:val="16"/>
        <w:szCs w:val="16"/>
      </w:rPr>
    </w:pPr>
    <w:r>
      <w:rPr>
        <w:noProof/>
      </w:rPr>
      <w:drawing>
        <wp:anchor distT="0" distB="0" distL="114300" distR="114300" simplePos="0" relativeHeight="251675136" behindDoc="1" locked="0" layoutInCell="1" allowOverlap="1" wp14:anchorId="22A8FE6D" wp14:editId="483554B1">
          <wp:simplePos x="0" y="0"/>
          <wp:positionH relativeFrom="column">
            <wp:posOffset>-296545</wp:posOffset>
          </wp:positionH>
          <wp:positionV relativeFrom="paragraph">
            <wp:posOffset>133350</wp:posOffset>
          </wp:positionV>
          <wp:extent cx="936625" cy="617220"/>
          <wp:effectExtent l="0" t="0" r="0" b="0"/>
          <wp:wrapNone/>
          <wp:docPr id="45915527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222CB52D"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282F452F" w14:textId="77777777" w:rsidR="002676D0"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387DDAA4"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w:t>
    </w:r>
    <w:r>
      <w:rPr>
        <w:rFonts w:ascii="Arial" w:hAnsi="Arial" w:cs="Arial"/>
        <w:color w:val="1F497D"/>
        <w:sz w:val="16"/>
        <w:szCs w:val="16"/>
      </w:rPr>
      <w:t>vers.</w:t>
    </w:r>
    <w:r>
      <w:rPr>
        <w:rFonts w:ascii="Arial" w:hAnsi="Arial" w:cs="Arial"/>
        <w:color w:val="1F497D"/>
        <w:sz w:val="16"/>
        <w:szCs w:val="16"/>
      </w:rPr>
      <w:br/>
    </w:r>
    <w:r w:rsidRPr="0082568B">
      <w:rPr>
        <w:rFonts w:ascii="Arial" w:hAnsi="Arial" w:cs="Arial"/>
        <w:color w:val="1F497D"/>
        <w:sz w:val="16"/>
        <w:szCs w:val="16"/>
      </w:rPr>
      <w:t>Registro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4F3992C1"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000520</w:t>
    </w:r>
    <w:r>
      <w:rPr>
        <w:rFonts w:ascii="Arial" w:hAnsi="Arial" w:cs="Arial"/>
        <w:color w:val="1F497D"/>
        <w:sz w:val="16"/>
        <w:szCs w:val="16"/>
      </w:rPr>
      <w:t xml:space="preserve">  </w:t>
    </w:r>
    <w:r w:rsidRPr="0082568B">
      <w:rPr>
        <w:rFonts w:ascii="Arial" w:hAnsi="Arial" w:cs="Arial"/>
        <w:color w:val="1F497D"/>
        <w:sz w:val="16"/>
        <w:szCs w:val="16"/>
      </w:rPr>
      <w:t>|  Certificazione AEO: IT AEOF 17 1238</w:t>
    </w:r>
  </w:p>
  <w:p w14:paraId="6EBFD365" w14:textId="77777777" w:rsidR="002676D0" w:rsidRPr="0017523A" w:rsidRDefault="002676D0" w:rsidP="002676D0">
    <w:pPr>
      <w:pStyle w:val="Pidipagina"/>
      <w:spacing w:after="20"/>
      <w:ind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01DCF5D" w14:textId="77777777" w:rsidR="002676D0" w:rsidRPr="002676D0" w:rsidRDefault="002676D0" w:rsidP="002676D0">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40FEF3E0" wp14:editId="0FDEAF98">
              <wp:simplePos x="0" y="0"/>
              <wp:positionH relativeFrom="margin">
                <wp:posOffset>-360045</wp:posOffset>
              </wp:positionH>
              <wp:positionV relativeFrom="paragraph">
                <wp:posOffset>131161</wp:posOffset>
              </wp:positionV>
              <wp:extent cx="6840220" cy="161925"/>
              <wp:effectExtent l="0" t="0" r="0" b="9525"/>
              <wp:wrapNone/>
              <wp:docPr id="629061221" name="Rettangolo 629061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8CF0E" id="Rettangolo 629061221" o:spid="_x0000_s1026" style="position:absolute;margin-left:-28.35pt;margin-top:10.35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fillcolor="#004b87" stroked="f">
              <w10:wrap anchorx="margin"/>
            </v:rect>
          </w:pict>
        </mc:Fallback>
      </mc:AlternateContent>
    </w:r>
  </w:p>
  <w:p w14:paraId="612C7417" w14:textId="0EA519E3" w:rsidR="004B0915" w:rsidRPr="00024B65" w:rsidRDefault="004B0915" w:rsidP="00C90972">
    <w:pPr>
      <w:pStyle w:val="Pidipagina"/>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EBE81" w14:textId="77777777" w:rsidR="00E1667D" w:rsidRDefault="00E1667D">
      <w:r>
        <w:separator/>
      </w:r>
    </w:p>
  </w:footnote>
  <w:footnote w:type="continuationSeparator" w:id="0">
    <w:p w14:paraId="1B63C3B3" w14:textId="77777777" w:rsidR="00E1667D" w:rsidRDefault="00E16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7684B" w14:textId="77777777" w:rsidR="00DC6779" w:rsidRPr="00B918DD" w:rsidRDefault="006E6AEC" w:rsidP="00EB314B">
    <w:pPr>
      <w:rPr>
        <w:color w:val="004C87"/>
        <w:sz w:val="32"/>
        <w:szCs w:val="32"/>
      </w:rPr>
    </w:pPr>
    <w:r>
      <w:rPr>
        <w:noProof/>
        <w:lang w:val="de-DE" w:eastAsia="de-DE"/>
      </w:rPr>
      <w:drawing>
        <wp:anchor distT="0" distB="0" distL="114300" distR="114300" simplePos="0" relativeHeight="251659264" behindDoc="1" locked="0" layoutInCell="1" allowOverlap="1" wp14:anchorId="1BB5BDD0" wp14:editId="263F92A3">
          <wp:simplePos x="0" y="0"/>
          <wp:positionH relativeFrom="margin">
            <wp:align>center</wp:align>
          </wp:positionH>
          <wp:positionV relativeFrom="paragraph">
            <wp:posOffset>-107315</wp:posOffset>
          </wp:positionV>
          <wp:extent cx="1220400" cy="331200"/>
          <wp:effectExtent l="0" t="0" r="0" b="0"/>
          <wp:wrapNone/>
          <wp:docPr id="11" name="Immagine 11"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Pr>
        <w:sz w:val="36"/>
        <w:szCs w:val="36"/>
      </w:rPr>
      <w:tab/>
    </w:r>
  </w:p>
  <w:p w14:paraId="1978D3D9" w14:textId="2ABE93BA" w:rsidR="00DC6779" w:rsidRPr="00B31D35" w:rsidRDefault="00E4403A" w:rsidP="00B31D35">
    <w:pPr>
      <w:pStyle w:val="Intestazion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6FE948FF" wp14:editId="63A255A9">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D1F214" id="Connettore diritto 1" o:spid="_x0000_s1026"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" strokecolor="#4579b8 [3044]" strokeweight=".25pt">
              <o:lock v:ext="edit" shapetype="f"/>
              <w10:wrap anchorx="margin"/>
            </v:line>
          </w:pict>
        </mc:Fallback>
      </mc:AlternateContent>
    </w:r>
    <w:r w:rsidR="002676D0">
      <w:rPr>
        <w:rFonts w:ascii="Calibri Light" w:hAnsi="Calibri Light"/>
        <w:color w:val="004B87"/>
        <w:sz w:val="20"/>
        <w:szCs w:val="36"/>
      </w:rPr>
      <w:t>PRESS</w:t>
    </w:r>
    <w:r w:rsidR="001F3B74">
      <w:rPr>
        <w:rFonts w:ascii="Calibri Light" w:hAnsi="Calibri Light"/>
        <w:color w:val="004B87"/>
        <w:sz w:val="20"/>
        <w:szCs w:val="36"/>
      </w:rPr>
      <w:t>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36pt;visibility:visible;mso-wrap-style:square" o:bullet="t">
        <v:imagedata r:id="rId1" o:title=""/>
      </v:shape>
    </w:pict>
  </w:numPicBullet>
  <w:numPicBullet w:numPicBulletId="1">
    <w:pict>
      <v:shape id="_x0000_i1027" type="#_x0000_t75" style="width:1022.25pt;height:10in;visibility:visible;mso-wrap-style:square" o:bullet="t">
        <v:imagedata r:id="rId2" o:title=""/>
      </v:shape>
    </w:pic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469439262">
    <w:abstractNumId w:val="2"/>
  </w:num>
  <w:num w:numId="2" w16cid:durableId="1547641832">
    <w:abstractNumId w:val="4"/>
  </w:num>
  <w:num w:numId="3" w16cid:durableId="297497154">
    <w:abstractNumId w:val="3"/>
  </w:num>
  <w:num w:numId="4" w16cid:durableId="964696289">
    <w:abstractNumId w:val="6"/>
  </w:num>
  <w:num w:numId="5" w16cid:durableId="1328364105">
    <w:abstractNumId w:val="0"/>
  </w:num>
  <w:num w:numId="6" w16cid:durableId="1918051541">
    <w:abstractNumId w:val="1"/>
  </w:num>
  <w:num w:numId="7" w16cid:durableId="17069035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13313">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DFC"/>
    <w:rsid w:val="00000156"/>
    <w:rsid w:val="00000E6D"/>
    <w:rsid w:val="000028CF"/>
    <w:rsid w:val="00004722"/>
    <w:rsid w:val="00004FD5"/>
    <w:rsid w:val="00005111"/>
    <w:rsid w:val="00011628"/>
    <w:rsid w:val="00011AA8"/>
    <w:rsid w:val="00013B45"/>
    <w:rsid w:val="0001556A"/>
    <w:rsid w:val="00020AC7"/>
    <w:rsid w:val="00024B65"/>
    <w:rsid w:val="00036899"/>
    <w:rsid w:val="00036D94"/>
    <w:rsid w:val="0004302B"/>
    <w:rsid w:val="00046002"/>
    <w:rsid w:val="00046FF2"/>
    <w:rsid w:val="00047452"/>
    <w:rsid w:val="00047505"/>
    <w:rsid w:val="0005339B"/>
    <w:rsid w:val="000567E2"/>
    <w:rsid w:val="00065122"/>
    <w:rsid w:val="000660A7"/>
    <w:rsid w:val="00066F05"/>
    <w:rsid w:val="00083A9D"/>
    <w:rsid w:val="0008734C"/>
    <w:rsid w:val="0009058D"/>
    <w:rsid w:val="00090FCF"/>
    <w:rsid w:val="00091081"/>
    <w:rsid w:val="00093BA4"/>
    <w:rsid w:val="00094AD9"/>
    <w:rsid w:val="000A5A4C"/>
    <w:rsid w:val="000B0505"/>
    <w:rsid w:val="000B0561"/>
    <w:rsid w:val="000B3C94"/>
    <w:rsid w:val="000C0452"/>
    <w:rsid w:val="000C1DB6"/>
    <w:rsid w:val="000C3053"/>
    <w:rsid w:val="000C56D1"/>
    <w:rsid w:val="000C5E6C"/>
    <w:rsid w:val="000C60B3"/>
    <w:rsid w:val="000D285B"/>
    <w:rsid w:val="000D49CD"/>
    <w:rsid w:val="000D4EA6"/>
    <w:rsid w:val="000D5CA5"/>
    <w:rsid w:val="000E1587"/>
    <w:rsid w:val="000E39FF"/>
    <w:rsid w:val="000F0318"/>
    <w:rsid w:val="000F38B9"/>
    <w:rsid w:val="000F501C"/>
    <w:rsid w:val="000F73A8"/>
    <w:rsid w:val="000F790E"/>
    <w:rsid w:val="00111E3C"/>
    <w:rsid w:val="00113717"/>
    <w:rsid w:val="00116AFF"/>
    <w:rsid w:val="00121010"/>
    <w:rsid w:val="001218AC"/>
    <w:rsid w:val="0012213E"/>
    <w:rsid w:val="00123EE3"/>
    <w:rsid w:val="001249FB"/>
    <w:rsid w:val="00126F20"/>
    <w:rsid w:val="00130D38"/>
    <w:rsid w:val="00134660"/>
    <w:rsid w:val="0013533E"/>
    <w:rsid w:val="00137C4E"/>
    <w:rsid w:val="0014150D"/>
    <w:rsid w:val="001421EB"/>
    <w:rsid w:val="001530E4"/>
    <w:rsid w:val="001538BE"/>
    <w:rsid w:val="00153D1B"/>
    <w:rsid w:val="0015448C"/>
    <w:rsid w:val="00156BB5"/>
    <w:rsid w:val="001637AB"/>
    <w:rsid w:val="001673C1"/>
    <w:rsid w:val="00173540"/>
    <w:rsid w:val="00175400"/>
    <w:rsid w:val="00180B11"/>
    <w:rsid w:val="00181617"/>
    <w:rsid w:val="00193926"/>
    <w:rsid w:val="001979CA"/>
    <w:rsid w:val="001A0280"/>
    <w:rsid w:val="001A0B0D"/>
    <w:rsid w:val="001A3A89"/>
    <w:rsid w:val="001A4975"/>
    <w:rsid w:val="001A5D50"/>
    <w:rsid w:val="001A64E8"/>
    <w:rsid w:val="001A6DE1"/>
    <w:rsid w:val="001A7B21"/>
    <w:rsid w:val="001B05C6"/>
    <w:rsid w:val="001B06AF"/>
    <w:rsid w:val="001B2948"/>
    <w:rsid w:val="001B431D"/>
    <w:rsid w:val="001B46FC"/>
    <w:rsid w:val="001B5276"/>
    <w:rsid w:val="001B62CE"/>
    <w:rsid w:val="001C0E9D"/>
    <w:rsid w:val="001C430C"/>
    <w:rsid w:val="001C6225"/>
    <w:rsid w:val="001D09CF"/>
    <w:rsid w:val="001E0C81"/>
    <w:rsid w:val="001E251F"/>
    <w:rsid w:val="001E324F"/>
    <w:rsid w:val="001F1723"/>
    <w:rsid w:val="001F26E6"/>
    <w:rsid w:val="001F3B74"/>
    <w:rsid w:val="001F61E9"/>
    <w:rsid w:val="001F67CE"/>
    <w:rsid w:val="002003EA"/>
    <w:rsid w:val="0020204D"/>
    <w:rsid w:val="00210316"/>
    <w:rsid w:val="00210EFE"/>
    <w:rsid w:val="00211DAF"/>
    <w:rsid w:val="0021317B"/>
    <w:rsid w:val="002162CB"/>
    <w:rsid w:val="00222946"/>
    <w:rsid w:val="00223DA7"/>
    <w:rsid w:val="002242BB"/>
    <w:rsid w:val="00225D17"/>
    <w:rsid w:val="0023687D"/>
    <w:rsid w:val="002373D2"/>
    <w:rsid w:val="00237DC4"/>
    <w:rsid w:val="002439F8"/>
    <w:rsid w:val="00245490"/>
    <w:rsid w:val="0024651B"/>
    <w:rsid w:val="00250ABC"/>
    <w:rsid w:val="002513BE"/>
    <w:rsid w:val="0025540F"/>
    <w:rsid w:val="0026232B"/>
    <w:rsid w:val="00262E31"/>
    <w:rsid w:val="0026312C"/>
    <w:rsid w:val="00263DF3"/>
    <w:rsid w:val="00264C9F"/>
    <w:rsid w:val="002676D0"/>
    <w:rsid w:val="00274282"/>
    <w:rsid w:val="002745BF"/>
    <w:rsid w:val="00282383"/>
    <w:rsid w:val="00282402"/>
    <w:rsid w:val="00283AEC"/>
    <w:rsid w:val="00293589"/>
    <w:rsid w:val="00293CA3"/>
    <w:rsid w:val="00295F12"/>
    <w:rsid w:val="002A4076"/>
    <w:rsid w:val="002A5A70"/>
    <w:rsid w:val="002B29FD"/>
    <w:rsid w:val="002B7DA4"/>
    <w:rsid w:val="002C1994"/>
    <w:rsid w:val="002C3715"/>
    <w:rsid w:val="002C7CA4"/>
    <w:rsid w:val="002D4AB1"/>
    <w:rsid w:val="002E247B"/>
    <w:rsid w:val="002E4436"/>
    <w:rsid w:val="002E4F54"/>
    <w:rsid w:val="002E7595"/>
    <w:rsid w:val="002F3448"/>
    <w:rsid w:val="002F6C5F"/>
    <w:rsid w:val="002F7C61"/>
    <w:rsid w:val="00313ADB"/>
    <w:rsid w:val="00317E93"/>
    <w:rsid w:val="00321F34"/>
    <w:rsid w:val="00322128"/>
    <w:rsid w:val="00326BAF"/>
    <w:rsid w:val="00326BFB"/>
    <w:rsid w:val="00332964"/>
    <w:rsid w:val="00335B0E"/>
    <w:rsid w:val="003374AD"/>
    <w:rsid w:val="0033783C"/>
    <w:rsid w:val="003421E0"/>
    <w:rsid w:val="00343C38"/>
    <w:rsid w:val="00345A0E"/>
    <w:rsid w:val="00347365"/>
    <w:rsid w:val="00351828"/>
    <w:rsid w:val="003617B9"/>
    <w:rsid w:val="00363A2A"/>
    <w:rsid w:val="00365206"/>
    <w:rsid w:val="00371143"/>
    <w:rsid w:val="00373BDE"/>
    <w:rsid w:val="00382D36"/>
    <w:rsid w:val="00385F4E"/>
    <w:rsid w:val="00390624"/>
    <w:rsid w:val="003931DD"/>
    <w:rsid w:val="00393C41"/>
    <w:rsid w:val="003945BA"/>
    <w:rsid w:val="003971C1"/>
    <w:rsid w:val="003A0F47"/>
    <w:rsid w:val="003A2B14"/>
    <w:rsid w:val="003A4D0D"/>
    <w:rsid w:val="003A74BF"/>
    <w:rsid w:val="003B1AE9"/>
    <w:rsid w:val="003B1E0E"/>
    <w:rsid w:val="003B34E6"/>
    <w:rsid w:val="003B3B73"/>
    <w:rsid w:val="003B5410"/>
    <w:rsid w:val="003B69A7"/>
    <w:rsid w:val="003C059E"/>
    <w:rsid w:val="003C25CA"/>
    <w:rsid w:val="003C2F7F"/>
    <w:rsid w:val="003C4365"/>
    <w:rsid w:val="003D26F1"/>
    <w:rsid w:val="003D3731"/>
    <w:rsid w:val="003D58C0"/>
    <w:rsid w:val="003D6DFC"/>
    <w:rsid w:val="003F32C4"/>
    <w:rsid w:val="003F7D09"/>
    <w:rsid w:val="004038FB"/>
    <w:rsid w:val="00403D68"/>
    <w:rsid w:val="004061EB"/>
    <w:rsid w:val="00411CA6"/>
    <w:rsid w:val="0041404F"/>
    <w:rsid w:val="004205D2"/>
    <w:rsid w:val="00422A3F"/>
    <w:rsid w:val="00425754"/>
    <w:rsid w:val="00426A35"/>
    <w:rsid w:val="00431213"/>
    <w:rsid w:val="004327B3"/>
    <w:rsid w:val="00434BBC"/>
    <w:rsid w:val="00437304"/>
    <w:rsid w:val="00440E74"/>
    <w:rsid w:val="00441EBA"/>
    <w:rsid w:val="0044278D"/>
    <w:rsid w:val="00442AEE"/>
    <w:rsid w:val="00442F41"/>
    <w:rsid w:val="00443B88"/>
    <w:rsid w:val="00445E3D"/>
    <w:rsid w:val="00446DB2"/>
    <w:rsid w:val="00451080"/>
    <w:rsid w:val="00452F18"/>
    <w:rsid w:val="00455AD0"/>
    <w:rsid w:val="00467336"/>
    <w:rsid w:val="00471225"/>
    <w:rsid w:val="00471CDC"/>
    <w:rsid w:val="0047385C"/>
    <w:rsid w:val="0047486A"/>
    <w:rsid w:val="00480B8E"/>
    <w:rsid w:val="00482CE0"/>
    <w:rsid w:val="00482DB4"/>
    <w:rsid w:val="004837A4"/>
    <w:rsid w:val="0048713B"/>
    <w:rsid w:val="00487CBB"/>
    <w:rsid w:val="00490248"/>
    <w:rsid w:val="004939C6"/>
    <w:rsid w:val="00493E63"/>
    <w:rsid w:val="004A247F"/>
    <w:rsid w:val="004A4F69"/>
    <w:rsid w:val="004A6859"/>
    <w:rsid w:val="004A7627"/>
    <w:rsid w:val="004B0915"/>
    <w:rsid w:val="004B2A15"/>
    <w:rsid w:val="004B677C"/>
    <w:rsid w:val="004B6C9F"/>
    <w:rsid w:val="004B6EC9"/>
    <w:rsid w:val="004C1A85"/>
    <w:rsid w:val="004C266A"/>
    <w:rsid w:val="004C6881"/>
    <w:rsid w:val="004D05E6"/>
    <w:rsid w:val="004D3A19"/>
    <w:rsid w:val="004D7AC3"/>
    <w:rsid w:val="004E149D"/>
    <w:rsid w:val="004E18C3"/>
    <w:rsid w:val="004E7130"/>
    <w:rsid w:val="004F29FA"/>
    <w:rsid w:val="004F2DAC"/>
    <w:rsid w:val="004F2E40"/>
    <w:rsid w:val="005012E3"/>
    <w:rsid w:val="005027E4"/>
    <w:rsid w:val="00502DD2"/>
    <w:rsid w:val="005031BE"/>
    <w:rsid w:val="005034BF"/>
    <w:rsid w:val="00503F2D"/>
    <w:rsid w:val="005040E0"/>
    <w:rsid w:val="005064B6"/>
    <w:rsid w:val="005069B4"/>
    <w:rsid w:val="00507717"/>
    <w:rsid w:val="00516753"/>
    <w:rsid w:val="005173E4"/>
    <w:rsid w:val="00521F04"/>
    <w:rsid w:val="005230D8"/>
    <w:rsid w:val="00524368"/>
    <w:rsid w:val="00525913"/>
    <w:rsid w:val="0053109F"/>
    <w:rsid w:val="0053665D"/>
    <w:rsid w:val="005401DC"/>
    <w:rsid w:val="00542239"/>
    <w:rsid w:val="00542F4C"/>
    <w:rsid w:val="00545138"/>
    <w:rsid w:val="00545629"/>
    <w:rsid w:val="00546B52"/>
    <w:rsid w:val="005521C7"/>
    <w:rsid w:val="00552FDE"/>
    <w:rsid w:val="00553D91"/>
    <w:rsid w:val="00555DF2"/>
    <w:rsid w:val="005567F0"/>
    <w:rsid w:val="00556C2D"/>
    <w:rsid w:val="00560E1B"/>
    <w:rsid w:val="005647D0"/>
    <w:rsid w:val="0056596D"/>
    <w:rsid w:val="00566A58"/>
    <w:rsid w:val="00571112"/>
    <w:rsid w:val="00574C50"/>
    <w:rsid w:val="005765D1"/>
    <w:rsid w:val="00577B7B"/>
    <w:rsid w:val="005818EE"/>
    <w:rsid w:val="00583114"/>
    <w:rsid w:val="005875F7"/>
    <w:rsid w:val="00592DF0"/>
    <w:rsid w:val="005939F7"/>
    <w:rsid w:val="00593D44"/>
    <w:rsid w:val="005A10DC"/>
    <w:rsid w:val="005A2688"/>
    <w:rsid w:val="005A3687"/>
    <w:rsid w:val="005A63F5"/>
    <w:rsid w:val="005B0145"/>
    <w:rsid w:val="005B3A9E"/>
    <w:rsid w:val="005B4100"/>
    <w:rsid w:val="005B70F5"/>
    <w:rsid w:val="005C0993"/>
    <w:rsid w:val="005D16B3"/>
    <w:rsid w:val="005D3BF4"/>
    <w:rsid w:val="005D4708"/>
    <w:rsid w:val="005D76D7"/>
    <w:rsid w:val="005F4317"/>
    <w:rsid w:val="005F4D7F"/>
    <w:rsid w:val="005F7CA0"/>
    <w:rsid w:val="006025A5"/>
    <w:rsid w:val="00606465"/>
    <w:rsid w:val="0061041A"/>
    <w:rsid w:val="00620A65"/>
    <w:rsid w:val="006211F9"/>
    <w:rsid w:val="00622354"/>
    <w:rsid w:val="00622F52"/>
    <w:rsid w:val="00623DD5"/>
    <w:rsid w:val="006256F0"/>
    <w:rsid w:val="00625DE1"/>
    <w:rsid w:val="00632CC1"/>
    <w:rsid w:val="00634228"/>
    <w:rsid w:val="006352EE"/>
    <w:rsid w:val="0063618B"/>
    <w:rsid w:val="0064321E"/>
    <w:rsid w:val="006443B6"/>
    <w:rsid w:val="00647488"/>
    <w:rsid w:val="00656B69"/>
    <w:rsid w:val="00657B92"/>
    <w:rsid w:val="00661B4C"/>
    <w:rsid w:val="00664CDE"/>
    <w:rsid w:val="00664F42"/>
    <w:rsid w:val="006721F0"/>
    <w:rsid w:val="00680CEF"/>
    <w:rsid w:val="006822F8"/>
    <w:rsid w:val="00682D2E"/>
    <w:rsid w:val="00682F6E"/>
    <w:rsid w:val="0068688A"/>
    <w:rsid w:val="006869D7"/>
    <w:rsid w:val="00686AA4"/>
    <w:rsid w:val="00687CC5"/>
    <w:rsid w:val="006934F0"/>
    <w:rsid w:val="00695007"/>
    <w:rsid w:val="00695BB6"/>
    <w:rsid w:val="00696EE4"/>
    <w:rsid w:val="00697983"/>
    <w:rsid w:val="006A0A45"/>
    <w:rsid w:val="006A1743"/>
    <w:rsid w:val="006A1E15"/>
    <w:rsid w:val="006A76D2"/>
    <w:rsid w:val="006B240B"/>
    <w:rsid w:val="006C3934"/>
    <w:rsid w:val="006D3A4F"/>
    <w:rsid w:val="006D72C4"/>
    <w:rsid w:val="006E4ACF"/>
    <w:rsid w:val="006E52DE"/>
    <w:rsid w:val="006E6AEC"/>
    <w:rsid w:val="006E77AF"/>
    <w:rsid w:val="006F08AE"/>
    <w:rsid w:val="006F1327"/>
    <w:rsid w:val="006F295F"/>
    <w:rsid w:val="006F3FF8"/>
    <w:rsid w:val="006F45D6"/>
    <w:rsid w:val="006F4846"/>
    <w:rsid w:val="006F5431"/>
    <w:rsid w:val="006F7B82"/>
    <w:rsid w:val="00700E38"/>
    <w:rsid w:val="00705D3D"/>
    <w:rsid w:val="007139D7"/>
    <w:rsid w:val="00714473"/>
    <w:rsid w:val="00715119"/>
    <w:rsid w:val="00722C54"/>
    <w:rsid w:val="00724811"/>
    <w:rsid w:val="00724F51"/>
    <w:rsid w:val="00725662"/>
    <w:rsid w:val="0072643D"/>
    <w:rsid w:val="00726F72"/>
    <w:rsid w:val="007430ED"/>
    <w:rsid w:val="0074461E"/>
    <w:rsid w:val="00745E6A"/>
    <w:rsid w:val="007465EA"/>
    <w:rsid w:val="00750B5F"/>
    <w:rsid w:val="00751F3B"/>
    <w:rsid w:val="00752874"/>
    <w:rsid w:val="0075368C"/>
    <w:rsid w:val="00754068"/>
    <w:rsid w:val="0075474A"/>
    <w:rsid w:val="00760D4B"/>
    <w:rsid w:val="0076306D"/>
    <w:rsid w:val="007642E6"/>
    <w:rsid w:val="00767579"/>
    <w:rsid w:val="00775C24"/>
    <w:rsid w:val="00776C9C"/>
    <w:rsid w:val="00780590"/>
    <w:rsid w:val="007817C4"/>
    <w:rsid w:val="007842B4"/>
    <w:rsid w:val="0079108B"/>
    <w:rsid w:val="007925A5"/>
    <w:rsid w:val="0079513F"/>
    <w:rsid w:val="007A4614"/>
    <w:rsid w:val="007A5130"/>
    <w:rsid w:val="007A6D00"/>
    <w:rsid w:val="007B323F"/>
    <w:rsid w:val="007B397C"/>
    <w:rsid w:val="007E0A72"/>
    <w:rsid w:val="007E1917"/>
    <w:rsid w:val="007E2900"/>
    <w:rsid w:val="007F0B73"/>
    <w:rsid w:val="007F2510"/>
    <w:rsid w:val="007F2FD1"/>
    <w:rsid w:val="007F423B"/>
    <w:rsid w:val="007F5656"/>
    <w:rsid w:val="007F59CD"/>
    <w:rsid w:val="007F6645"/>
    <w:rsid w:val="0080739B"/>
    <w:rsid w:val="00810259"/>
    <w:rsid w:val="00812B70"/>
    <w:rsid w:val="008166B5"/>
    <w:rsid w:val="008208AD"/>
    <w:rsid w:val="0082196C"/>
    <w:rsid w:val="00830357"/>
    <w:rsid w:val="008335C5"/>
    <w:rsid w:val="008343FB"/>
    <w:rsid w:val="00835595"/>
    <w:rsid w:val="00840584"/>
    <w:rsid w:val="00840DC6"/>
    <w:rsid w:val="00842BA6"/>
    <w:rsid w:val="00847463"/>
    <w:rsid w:val="00847977"/>
    <w:rsid w:val="00850F10"/>
    <w:rsid w:val="008610AC"/>
    <w:rsid w:val="00864584"/>
    <w:rsid w:val="0086504B"/>
    <w:rsid w:val="00870992"/>
    <w:rsid w:val="00870E26"/>
    <w:rsid w:val="0087555C"/>
    <w:rsid w:val="00875F4B"/>
    <w:rsid w:val="0088076B"/>
    <w:rsid w:val="00885C98"/>
    <w:rsid w:val="008866DF"/>
    <w:rsid w:val="008911D2"/>
    <w:rsid w:val="008A059C"/>
    <w:rsid w:val="008A393C"/>
    <w:rsid w:val="008A5022"/>
    <w:rsid w:val="008A6EB5"/>
    <w:rsid w:val="008A77B8"/>
    <w:rsid w:val="008B261B"/>
    <w:rsid w:val="008B3FCF"/>
    <w:rsid w:val="008C178C"/>
    <w:rsid w:val="008C2752"/>
    <w:rsid w:val="008C4241"/>
    <w:rsid w:val="008D1B10"/>
    <w:rsid w:val="008D4C77"/>
    <w:rsid w:val="008D4C81"/>
    <w:rsid w:val="008D742A"/>
    <w:rsid w:val="008E2BEA"/>
    <w:rsid w:val="008E33B4"/>
    <w:rsid w:val="00905305"/>
    <w:rsid w:val="009058FE"/>
    <w:rsid w:val="00910B28"/>
    <w:rsid w:val="00911F67"/>
    <w:rsid w:val="00915DDE"/>
    <w:rsid w:val="00916714"/>
    <w:rsid w:val="00917FD8"/>
    <w:rsid w:val="009214BF"/>
    <w:rsid w:val="00925256"/>
    <w:rsid w:val="009277B8"/>
    <w:rsid w:val="00933786"/>
    <w:rsid w:val="00934B2B"/>
    <w:rsid w:val="0093703B"/>
    <w:rsid w:val="009435F7"/>
    <w:rsid w:val="009442D1"/>
    <w:rsid w:val="00944E86"/>
    <w:rsid w:val="00945284"/>
    <w:rsid w:val="009463D0"/>
    <w:rsid w:val="0094733B"/>
    <w:rsid w:val="0095095F"/>
    <w:rsid w:val="00951422"/>
    <w:rsid w:val="00951C10"/>
    <w:rsid w:val="00951E34"/>
    <w:rsid w:val="00953FBE"/>
    <w:rsid w:val="00970631"/>
    <w:rsid w:val="00972BCD"/>
    <w:rsid w:val="00974EBF"/>
    <w:rsid w:val="009761AD"/>
    <w:rsid w:val="00982529"/>
    <w:rsid w:val="00984E64"/>
    <w:rsid w:val="00985417"/>
    <w:rsid w:val="009870C3"/>
    <w:rsid w:val="00993415"/>
    <w:rsid w:val="00993D95"/>
    <w:rsid w:val="00994101"/>
    <w:rsid w:val="009947B2"/>
    <w:rsid w:val="00994DF7"/>
    <w:rsid w:val="009A2B7F"/>
    <w:rsid w:val="009A3326"/>
    <w:rsid w:val="009A409E"/>
    <w:rsid w:val="009A461D"/>
    <w:rsid w:val="009B180D"/>
    <w:rsid w:val="009B3849"/>
    <w:rsid w:val="009B39A3"/>
    <w:rsid w:val="009B47ED"/>
    <w:rsid w:val="009B732E"/>
    <w:rsid w:val="009B7641"/>
    <w:rsid w:val="009C39A2"/>
    <w:rsid w:val="009C55A7"/>
    <w:rsid w:val="009C5787"/>
    <w:rsid w:val="009D280F"/>
    <w:rsid w:val="009D2AA5"/>
    <w:rsid w:val="009D3D89"/>
    <w:rsid w:val="009D4AC9"/>
    <w:rsid w:val="009D5462"/>
    <w:rsid w:val="009D7D4A"/>
    <w:rsid w:val="009E058A"/>
    <w:rsid w:val="009E3C7C"/>
    <w:rsid w:val="00A00021"/>
    <w:rsid w:val="00A05D3C"/>
    <w:rsid w:val="00A0757B"/>
    <w:rsid w:val="00A11254"/>
    <w:rsid w:val="00A27E0F"/>
    <w:rsid w:val="00A32D4B"/>
    <w:rsid w:val="00A33541"/>
    <w:rsid w:val="00A345A9"/>
    <w:rsid w:val="00A35476"/>
    <w:rsid w:val="00A3669D"/>
    <w:rsid w:val="00A37DFE"/>
    <w:rsid w:val="00A43FBF"/>
    <w:rsid w:val="00A523DF"/>
    <w:rsid w:val="00A54435"/>
    <w:rsid w:val="00A5744B"/>
    <w:rsid w:val="00A6560A"/>
    <w:rsid w:val="00A706AC"/>
    <w:rsid w:val="00A7428B"/>
    <w:rsid w:val="00A7474F"/>
    <w:rsid w:val="00A74C08"/>
    <w:rsid w:val="00A74EC0"/>
    <w:rsid w:val="00A90141"/>
    <w:rsid w:val="00A91A4D"/>
    <w:rsid w:val="00A92486"/>
    <w:rsid w:val="00A94ED1"/>
    <w:rsid w:val="00A95854"/>
    <w:rsid w:val="00A96C51"/>
    <w:rsid w:val="00A96F01"/>
    <w:rsid w:val="00AA28B8"/>
    <w:rsid w:val="00AA5AAA"/>
    <w:rsid w:val="00AA5E74"/>
    <w:rsid w:val="00AA7166"/>
    <w:rsid w:val="00AB2E42"/>
    <w:rsid w:val="00AB5895"/>
    <w:rsid w:val="00AB5C64"/>
    <w:rsid w:val="00AC0C83"/>
    <w:rsid w:val="00AD05CD"/>
    <w:rsid w:val="00AD1E0A"/>
    <w:rsid w:val="00AD3CCD"/>
    <w:rsid w:val="00AD7C28"/>
    <w:rsid w:val="00AE04B4"/>
    <w:rsid w:val="00AE0C83"/>
    <w:rsid w:val="00AE2022"/>
    <w:rsid w:val="00AE4DFC"/>
    <w:rsid w:val="00AE6A11"/>
    <w:rsid w:val="00AF15FB"/>
    <w:rsid w:val="00AF4BB6"/>
    <w:rsid w:val="00AF7412"/>
    <w:rsid w:val="00B005DE"/>
    <w:rsid w:val="00B03377"/>
    <w:rsid w:val="00B04AAF"/>
    <w:rsid w:val="00B04FE5"/>
    <w:rsid w:val="00B17B34"/>
    <w:rsid w:val="00B223EC"/>
    <w:rsid w:val="00B238D8"/>
    <w:rsid w:val="00B2490F"/>
    <w:rsid w:val="00B24A48"/>
    <w:rsid w:val="00B317B6"/>
    <w:rsid w:val="00B31D35"/>
    <w:rsid w:val="00B32B51"/>
    <w:rsid w:val="00B400FC"/>
    <w:rsid w:val="00B473F4"/>
    <w:rsid w:val="00B52E3E"/>
    <w:rsid w:val="00B5312D"/>
    <w:rsid w:val="00B54CC9"/>
    <w:rsid w:val="00B54E5A"/>
    <w:rsid w:val="00B60D5F"/>
    <w:rsid w:val="00B67DCC"/>
    <w:rsid w:val="00B7013E"/>
    <w:rsid w:val="00B7359F"/>
    <w:rsid w:val="00B769F6"/>
    <w:rsid w:val="00B76A8E"/>
    <w:rsid w:val="00B8709C"/>
    <w:rsid w:val="00B87385"/>
    <w:rsid w:val="00B92843"/>
    <w:rsid w:val="00B94462"/>
    <w:rsid w:val="00B955F3"/>
    <w:rsid w:val="00B95EFB"/>
    <w:rsid w:val="00B96569"/>
    <w:rsid w:val="00BA0098"/>
    <w:rsid w:val="00BA10D1"/>
    <w:rsid w:val="00BA44B2"/>
    <w:rsid w:val="00BA6A4C"/>
    <w:rsid w:val="00BB07EA"/>
    <w:rsid w:val="00BB1935"/>
    <w:rsid w:val="00BB39DB"/>
    <w:rsid w:val="00BB748E"/>
    <w:rsid w:val="00BC063F"/>
    <w:rsid w:val="00BC7268"/>
    <w:rsid w:val="00BD3338"/>
    <w:rsid w:val="00BE26C8"/>
    <w:rsid w:val="00BE2F17"/>
    <w:rsid w:val="00BE5732"/>
    <w:rsid w:val="00BE6CD4"/>
    <w:rsid w:val="00BE7E45"/>
    <w:rsid w:val="00BF279A"/>
    <w:rsid w:val="00BF3501"/>
    <w:rsid w:val="00BF5075"/>
    <w:rsid w:val="00C031E9"/>
    <w:rsid w:val="00C04B7E"/>
    <w:rsid w:val="00C04D24"/>
    <w:rsid w:val="00C0505F"/>
    <w:rsid w:val="00C05788"/>
    <w:rsid w:val="00C072DD"/>
    <w:rsid w:val="00C10240"/>
    <w:rsid w:val="00C102C4"/>
    <w:rsid w:val="00C11060"/>
    <w:rsid w:val="00C14811"/>
    <w:rsid w:val="00C171C6"/>
    <w:rsid w:val="00C17FBF"/>
    <w:rsid w:val="00C231E9"/>
    <w:rsid w:val="00C2415B"/>
    <w:rsid w:val="00C24460"/>
    <w:rsid w:val="00C26B3A"/>
    <w:rsid w:val="00C27517"/>
    <w:rsid w:val="00C27677"/>
    <w:rsid w:val="00C30152"/>
    <w:rsid w:val="00C3298F"/>
    <w:rsid w:val="00C41F34"/>
    <w:rsid w:val="00C4311E"/>
    <w:rsid w:val="00C43791"/>
    <w:rsid w:val="00C569BC"/>
    <w:rsid w:val="00C64E96"/>
    <w:rsid w:val="00C71EAA"/>
    <w:rsid w:val="00C74069"/>
    <w:rsid w:val="00C742C2"/>
    <w:rsid w:val="00C80CC4"/>
    <w:rsid w:val="00C81CB5"/>
    <w:rsid w:val="00C90312"/>
    <w:rsid w:val="00C90972"/>
    <w:rsid w:val="00C90B85"/>
    <w:rsid w:val="00C93193"/>
    <w:rsid w:val="00C95177"/>
    <w:rsid w:val="00CA1836"/>
    <w:rsid w:val="00CA68CD"/>
    <w:rsid w:val="00CA793C"/>
    <w:rsid w:val="00CB26FD"/>
    <w:rsid w:val="00CB3ACE"/>
    <w:rsid w:val="00CB6E83"/>
    <w:rsid w:val="00CC12CD"/>
    <w:rsid w:val="00CC6807"/>
    <w:rsid w:val="00CD1D31"/>
    <w:rsid w:val="00CD1D9F"/>
    <w:rsid w:val="00CD20DE"/>
    <w:rsid w:val="00CE0745"/>
    <w:rsid w:val="00CE4365"/>
    <w:rsid w:val="00CE5601"/>
    <w:rsid w:val="00CE61E0"/>
    <w:rsid w:val="00CE664D"/>
    <w:rsid w:val="00CE6D06"/>
    <w:rsid w:val="00CE7A27"/>
    <w:rsid w:val="00D03DE6"/>
    <w:rsid w:val="00D06965"/>
    <w:rsid w:val="00D06A74"/>
    <w:rsid w:val="00D100E7"/>
    <w:rsid w:val="00D124F9"/>
    <w:rsid w:val="00D129F3"/>
    <w:rsid w:val="00D15004"/>
    <w:rsid w:val="00D152FD"/>
    <w:rsid w:val="00D21BAA"/>
    <w:rsid w:val="00D22B83"/>
    <w:rsid w:val="00D23905"/>
    <w:rsid w:val="00D246F5"/>
    <w:rsid w:val="00D27562"/>
    <w:rsid w:val="00D3055A"/>
    <w:rsid w:val="00D32481"/>
    <w:rsid w:val="00D331F1"/>
    <w:rsid w:val="00D442D7"/>
    <w:rsid w:val="00D460AD"/>
    <w:rsid w:val="00D47FF1"/>
    <w:rsid w:val="00D50C22"/>
    <w:rsid w:val="00D526BC"/>
    <w:rsid w:val="00D537BB"/>
    <w:rsid w:val="00D55E8A"/>
    <w:rsid w:val="00D61411"/>
    <w:rsid w:val="00D66611"/>
    <w:rsid w:val="00D673C0"/>
    <w:rsid w:val="00D73FA3"/>
    <w:rsid w:val="00D7405F"/>
    <w:rsid w:val="00D758BA"/>
    <w:rsid w:val="00D7649E"/>
    <w:rsid w:val="00D85981"/>
    <w:rsid w:val="00D90458"/>
    <w:rsid w:val="00D95F0C"/>
    <w:rsid w:val="00DA0817"/>
    <w:rsid w:val="00DA0A6F"/>
    <w:rsid w:val="00DA1E00"/>
    <w:rsid w:val="00DA2CEF"/>
    <w:rsid w:val="00DB1C23"/>
    <w:rsid w:val="00DB5212"/>
    <w:rsid w:val="00DB58AB"/>
    <w:rsid w:val="00DC4CDC"/>
    <w:rsid w:val="00DC5316"/>
    <w:rsid w:val="00DC5F74"/>
    <w:rsid w:val="00DC6779"/>
    <w:rsid w:val="00DD0B9A"/>
    <w:rsid w:val="00DD1A1C"/>
    <w:rsid w:val="00DD4F3B"/>
    <w:rsid w:val="00DD5C92"/>
    <w:rsid w:val="00DE09B2"/>
    <w:rsid w:val="00DE27AD"/>
    <w:rsid w:val="00DE2893"/>
    <w:rsid w:val="00DE31C0"/>
    <w:rsid w:val="00DE39A5"/>
    <w:rsid w:val="00DE6761"/>
    <w:rsid w:val="00DE715E"/>
    <w:rsid w:val="00DE7367"/>
    <w:rsid w:val="00DF111F"/>
    <w:rsid w:val="00DF4212"/>
    <w:rsid w:val="00DF69EA"/>
    <w:rsid w:val="00DF71E1"/>
    <w:rsid w:val="00DF7F73"/>
    <w:rsid w:val="00E01C5E"/>
    <w:rsid w:val="00E02E10"/>
    <w:rsid w:val="00E03982"/>
    <w:rsid w:val="00E04273"/>
    <w:rsid w:val="00E04A29"/>
    <w:rsid w:val="00E05266"/>
    <w:rsid w:val="00E0568C"/>
    <w:rsid w:val="00E05F3B"/>
    <w:rsid w:val="00E06F3F"/>
    <w:rsid w:val="00E11193"/>
    <w:rsid w:val="00E11F70"/>
    <w:rsid w:val="00E14729"/>
    <w:rsid w:val="00E1667D"/>
    <w:rsid w:val="00E16759"/>
    <w:rsid w:val="00E21D3A"/>
    <w:rsid w:val="00E25399"/>
    <w:rsid w:val="00E30475"/>
    <w:rsid w:val="00E326E2"/>
    <w:rsid w:val="00E4403A"/>
    <w:rsid w:val="00E46A94"/>
    <w:rsid w:val="00E47AE4"/>
    <w:rsid w:val="00E47D3B"/>
    <w:rsid w:val="00E523BA"/>
    <w:rsid w:val="00E52C09"/>
    <w:rsid w:val="00E5789A"/>
    <w:rsid w:val="00E57E7C"/>
    <w:rsid w:val="00E61F9E"/>
    <w:rsid w:val="00E706D4"/>
    <w:rsid w:val="00E753D8"/>
    <w:rsid w:val="00E770A2"/>
    <w:rsid w:val="00E83DFD"/>
    <w:rsid w:val="00E910F5"/>
    <w:rsid w:val="00E92C71"/>
    <w:rsid w:val="00E97352"/>
    <w:rsid w:val="00EA12B3"/>
    <w:rsid w:val="00EA5A04"/>
    <w:rsid w:val="00EB08F6"/>
    <w:rsid w:val="00EB2CD6"/>
    <w:rsid w:val="00EB314B"/>
    <w:rsid w:val="00EB49D0"/>
    <w:rsid w:val="00EC78D0"/>
    <w:rsid w:val="00EE2D63"/>
    <w:rsid w:val="00EE53D9"/>
    <w:rsid w:val="00EF10FC"/>
    <w:rsid w:val="00EF1C6D"/>
    <w:rsid w:val="00EF1D4E"/>
    <w:rsid w:val="00F001CE"/>
    <w:rsid w:val="00F00345"/>
    <w:rsid w:val="00F028E6"/>
    <w:rsid w:val="00F02B01"/>
    <w:rsid w:val="00F03CF1"/>
    <w:rsid w:val="00F03D21"/>
    <w:rsid w:val="00F05487"/>
    <w:rsid w:val="00F1095E"/>
    <w:rsid w:val="00F121A9"/>
    <w:rsid w:val="00F12241"/>
    <w:rsid w:val="00F17C3F"/>
    <w:rsid w:val="00F2077A"/>
    <w:rsid w:val="00F2299B"/>
    <w:rsid w:val="00F23937"/>
    <w:rsid w:val="00F243D3"/>
    <w:rsid w:val="00F25C98"/>
    <w:rsid w:val="00F303F0"/>
    <w:rsid w:val="00F31AAB"/>
    <w:rsid w:val="00F33D13"/>
    <w:rsid w:val="00F355F5"/>
    <w:rsid w:val="00F358F5"/>
    <w:rsid w:val="00F365A4"/>
    <w:rsid w:val="00F4095B"/>
    <w:rsid w:val="00F41444"/>
    <w:rsid w:val="00F450D1"/>
    <w:rsid w:val="00F4687D"/>
    <w:rsid w:val="00F50DF8"/>
    <w:rsid w:val="00F52649"/>
    <w:rsid w:val="00F566A0"/>
    <w:rsid w:val="00F62027"/>
    <w:rsid w:val="00F62CC4"/>
    <w:rsid w:val="00F632CB"/>
    <w:rsid w:val="00F6379A"/>
    <w:rsid w:val="00F647F3"/>
    <w:rsid w:val="00F70CD6"/>
    <w:rsid w:val="00F8351E"/>
    <w:rsid w:val="00F84464"/>
    <w:rsid w:val="00F84DE9"/>
    <w:rsid w:val="00F861C4"/>
    <w:rsid w:val="00F92060"/>
    <w:rsid w:val="00F94A10"/>
    <w:rsid w:val="00FA44DB"/>
    <w:rsid w:val="00FA56E1"/>
    <w:rsid w:val="00FB2E41"/>
    <w:rsid w:val="00FB57F4"/>
    <w:rsid w:val="00FB7F59"/>
    <w:rsid w:val="00FC0401"/>
    <w:rsid w:val="00FC053C"/>
    <w:rsid w:val="00FC0E35"/>
    <w:rsid w:val="00FC110B"/>
    <w:rsid w:val="00FC3E02"/>
    <w:rsid w:val="00FC41B9"/>
    <w:rsid w:val="00FC6281"/>
    <w:rsid w:val="00FD1EDC"/>
    <w:rsid w:val="00FD27E3"/>
    <w:rsid w:val="00FD3778"/>
    <w:rsid w:val="00FD3DB6"/>
    <w:rsid w:val="00FE0580"/>
    <w:rsid w:val="00FE207A"/>
    <w:rsid w:val="00FE2FC0"/>
    <w:rsid w:val="00FF22FF"/>
    <w:rsid w:val="00FF2478"/>
    <w:rsid w:val="00FF301B"/>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ru v:ext="edit" colors="#004b87"/>
    </o:shapedefaults>
    <o:shapelayout v:ext="edit">
      <o:idmap v:ext="edit" data="2"/>
    </o:shapelayout>
  </w:shapeDefaults>
  <w:doNotEmbedSmartTags/>
  <w:decimalSymbol w:val=","/>
  <w:listSeparator w:val=";"/>
  <w14:docId w14:val="749B6CAD"/>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6DFC"/>
    <w:rPr>
      <w:sz w:val="24"/>
    </w:rPr>
  </w:style>
  <w:style w:type="paragraph" w:styleId="Titolo1">
    <w:name w:val="heading 1"/>
    <w:basedOn w:val="Normale"/>
    <w:next w:val="Normale"/>
    <w:qFormat/>
    <w:rsid w:val="00906AD3"/>
    <w:pPr>
      <w:keepNext/>
      <w:spacing w:after="120"/>
      <w:ind w:left="-1134"/>
      <w:outlineLvl w:val="0"/>
    </w:pPr>
    <w:rPr>
      <w:rFonts w:ascii="Arial" w:hAnsi="Arial"/>
      <w:b/>
      <w:sz w:val="50"/>
    </w:rPr>
  </w:style>
  <w:style w:type="paragraph" w:styleId="Titolo2">
    <w:name w:val="heading 2"/>
    <w:basedOn w:val="Normale"/>
    <w:next w:val="Normale"/>
    <w:qFormat/>
    <w:rsid w:val="008A502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D6DFC"/>
    <w:pPr>
      <w:tabs>
        <w:tab w:val="center" w:pos="4819"/>
        <w:tab w:val="right" w:pos="9638"/>
      </w:tabs>
    </w:pPr>
  </w:style>
  <w:style w:type="paragraph" w:styleId="Pidipagina">
    <w:name w:val="footer"/>
    <w:basedOn w:val="Normale"/>
    <w:link w:val="PidipaginaCarattere"/>
    <w:rsid w:val="003D6DFC"/>
    <w:pPr>
      <w:tabs>
        <w:tab w:val="center" w:pos="4819"/>
        <w:tab w:val="right" w:pos="9638"/>
      </w:tabs>
    </w:pPr>
  </w:style>
  <w:style w:type="character" w:customStyle="1" w:styleId="IntestazioneCarattere">
    <w:name w:val="Intestazione Carattere"/>
    <w:link w:val="Intestazione"/>
    <w:rsid w:val="00C30152"/>
    <w:rPr>
      <w:sz w:val="24"/>
    </w:rPr>
  </w:style>
  <w:style w:type="character" w:styleId="Collegamentoipertestuale">
    <w:name w:val="Hyperlink"/>
    <w:uiPriority w:val="99"/>
    <w:unhideWhenUsed/>
    <w:rsid w:val="00C30152"/>
    <w:rPr>
      <w:color w:val="0000FF"/>
      <w:u w:val="single"/>
    </w:rPr>
  </w:style>
  <w:style w:type="character" w:styleId="Enfasigrassetto">
    <w:name w:val="Strong"/>
    <w:uiPriority w:val="22"/>
    <w:qFormat/>
    <w:rsid w:val="00847463"/>
    <w:rPr>
      <w:b/>
      <w:bCs/>
    </w:rPr>
  </w:style>
  <w:style w:type="table" w:styleId="Grigliatabella">
    <w:name w:val="Table Grid"/>
    <w:basedOn w:val="Tabellanorma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Carpredefinitoparagrafo"/>
    <w:rsid w:val="002C3715"/>
  </w:style>
  <w:style w:type="character" w:customStyle="1" w:styleId="hascaption">
    <w:name w:val="hascaption"/>
    <w:basedOn w:val="Carpredefinitoparagrafo"/>
    <w:rsid w:val="002C3715"/>
  </w:style>
  <w:style w:type="paragraph" w:styleId="Testonormale">
    <w:name w:val="Plain Text"/>
    <w:basedOn w:val="Normale"/>
    <w:link w:val="TestonormaleCarattere"/>
    <w:uiPriority w:val="99"/>
    <w:semiHidden/>
    <w:unhideWhenUsed/>
    <w:rsid w:val="00365206"/>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365206"/>
    <w:rPr>
      <w:rFonts w:ascii="Consolas" w:eastAsiaTheme="minorHAnsi" w:hAnsi="Consolas" w:cs="Consolas"/>
      <w:sz w:val="21"/>
      <w:szCs w:val="21"/>
    </w:rPr>
  </w:style>
  <w:style w:type="character" w:customStyle="1" w:styleId="Menzione1">
    <w:name w:val="Menzione1"/>
    <w:basedOn w:val="Carpredefinitoparagrafo"/>
    <w:uiPriority w:val="99"/>
    <w:semiHidden/>
    <w:unhideWhenUsed/>
    <w:rsid w:val="00CE664D"/>
    <w:rPr>
      <w:color w:val="2B579A"/>
      <w:shd w:val="clear" w:color="auto" w:fill="E6E6E6"/>
    </w:rPr>
  </w:style>
  <w:style w:type="paragraph" w:styleId="Paragrafoelenco">
    <w:name w:val="List Paragraph"/>
    <w:basedOn w:val="Normale"/>
    <w:uiPriority w:val="34"/>
    <w:qFormat/>
    <w:rsid w:val="00441EBA"/>
    <w:pPr>
      <w:ind w:left="720"/>
      <w:contextualSpacing/>
    </w:pPr>
  </w:style>
  <w:style w:type="character" w:styleId="Collegamentovisitato">
    <w:name w:val="FollowedHyperlink"/>
    <w:basedOn w:val="Carpredefinitoparagrafo"/>
    <w:uiPriority w:val="99"/>
    <w:semiHidden/>
    <w:unhideWhenUsed/>
    <w:rsid w:val="00D27562"/>
    <w:rPr>
      <w:color w:val="800080" w:themeColor="followedHyperlink"/>
      <w:u w:val="single"/>
    </w:rPr>
  </w:style>
  <w:style w:type="character" w:styleId="Enfasicorsivo">
    <w:name w:val="Emphasis"/>
    <w:basedOn w:val="Carpredefinitoparagrafo"/>
    <w:uiPriority w:val="20"/>
    <w:qFormat/>
    <w:rsid w:val="00471225"/>
    <w:rPr>
      <w:i/>
      <w:iCs/>
    </w:rPr>
  </w:style>
  <w:style w:type="character" w:styleId="AcronimoHTML">
    <w:name w:val="HTML Acronym"/>
    <w:basedOn w:val="Carpredefinitoparagrafo"/>
    <w:uiPriority w:val="99"/>
    <w:semiHidden/>
    <w:unhideWhenUsed/>
    <w:rsid w:val="002A4076"/>
  </w:style>
  <w:style w:type="character" w:styleId="Testosegnaposto">
    <w:name w:val="Placeholder Text"/>
    <w:basedOn w:val="Carpredefinitoparagrafo"/>
    <w:uiPriority w:val="99"/>
    <w:semiHidden/>
    <w:rsid w:val="00263DF3"/>
    <w:rPr>
      <w:color w:val="808080"/>
    </w:rPr>
  </w:style>
  <w:style w:type="character" w:styleId="Menzionenonrisolta">
    <w:name w:val="Unresolved Mention"/>
    <w:basedOn w:val="Carpredefinitoparagrafo"/>
    <w:uiPriority w:val="99"/>
    <w:semiHidden/>
    <w:unhideWhenUsed/>
    <w:rsid w:val="00011AA8"/>
    <w:rPr>
      <w:color w:val="605E5C"/>
      <w:shd w:val="clear" w:color="auto" w:fill="E1DFDD"/>
    </w:rPr>
  </w:style>
  <w:style w:type="character" w:styleId="Rimandocommento">
    <w:name w:val="annotation reference"/>
    <w:basedOn w:val="Carpredefinitoparagrafo"/>
    <w:uiPriority w:val="99"/>
    <w:semiHidden/>
    <w:unhideWhenUsed/>
    <w:rsid w:val="005D3BF4"/>
    <w:rPr>
      <w:sz w:val="16"/>
      <w:szCs w:val="16"/>
    </w:rPr>
  </w:style>
  <w:style w:type="paragraph" w:styleId="Testocommento">
    <w:name w:val="annotation text"/>
    <w:basedOn w:val="Normale"/>
    <w:link w:val="TestocommentoCarattere"/>
    <w:uiPriority w:val="99"/>
    <w:unhideWhenUsed/>
    <w:rsid w:val="005D3BF4"/>
    <w:rPr>
      <w:sz w:val="20"/>
    </w:rPr>
  </w:style>
  <w:style w:type="character" w:customStyle="1" w:styleId="TestocommentoCarattere">
    <w:name w:val="Testo commento Carattere"/>
    <w:basedOn w:val="Carpredefinitoparagrafo"/>
    <w:link w:val="Testocommento"/>
    <w:uiPriority w:val="99"/>
    <w:rsid w:val="005D3BF4"/>
  </w:style>
  <w:style w:type="paragraph" w:styleId="Soggettocommento">
    <w:name w:val="annotation subject"/>
    <w:basedOn w:val="Testocommento"/>
    <w:next w:val="Testocommento"/>
    <w:link w:val="SoggettocommentoCarattere"/>
    <w:uiPriority w:val="99"/>
    <w:semiHidden/>
    <w:unhideWhenUsed/>
    <w:rsid w:val="005D3BF4"/>
    <w:rPr>
      <w:b/>
      <w:bCs/>
    </w:rPr>
  </w:style>
  <w:style w:type="character" w:customStyle="1" w:styleId="SoggettocommentoCarattere">
    <w:name w:val="Soggetto commento Carattere"/>
    <w:basedOn w:val="TestocommentoCarattere"/>
    <w:link w:val="Soggettocommento"/>
    <w:uiPriority w:val="99"/>
    <w:semiHidden/>
    <w:rsid w:val="005D3BF4"/>
    <w:rPr>
      <w:b/>
      <w:bCs/>
    </w:rPr>
  </w:style>
  <w:style w:type="character" w:customStyle="1" w:styleId="PidipaginaCarattere">
    <w:name w:val="Piè di pagina Carattere"/>
    <w:basedOn w:val="Carpredefinitoparagrafo"/>
    <w:link w:val="Pidipagina"/>
    <w:uiPriority w:val="99"/>
    <w:rsid w:val="00C90972"/>
    <w:rPr>
      <w:sz w:val="24"/>
    </w:rPr>
  </w:style>
  <w:style w:type="paragraph" w:styleId="Revisione">
    <w:name w:val="Revision"/>
    <w:hidden/>
    <w:uiPriority w:val="99"/>
    <w:semiHidden/>
    <w:rsid w:val="00DC4CD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linkedin.com/company-beta/656938/" TargetMode="External"/><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yperlink" Target="https://www.instagram.com/mta_automotivesolutions/"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ta.it/en/hom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MTA.GROUP" TargetMode="External"/><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hyperlink" Target="https://www.youtube.com/user/MTAItaly"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7.jpeg"/><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0D958-E0FA-46D5-9B6B-2F60BFE49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565</Words>
  <Characters>4150</Characters>
  <Application>Microsoft Office Word</Application>
  <DocSecurity>0</DocSecurity>
  <Lines>34</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Carta intestata</vt:lpstr>
      <vt:lpstr>Carta intestata</vt:lpstr>
    </vt:vector>
  </TitlesOfParts>
  <Company>MTA SpA</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MTA PRESSEMITTEILUNG</dc:title>
  <dc:creator>EDP</dc:creator>
  <cp:lastModifiedBy>Sara Rovelli</cp:lastModifiedBy>
  <cp:revision>8</cp:revision>
  <cp:lastPrinted>2024-07-15T10:33:00Z</cp:lastPrinted>
  <dcterms:created xsi:type="dcterms:W3CDTF">2024-08-02T09:21:00Z</dcterms:created>
  <dcterms:modified xsi:type="dcterms:W3CDTF">2024-08-29T09:54:00Z</dcterms:modified>
</cp:coreProperties>
</file>